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חגית מטלין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0E183D" w:rsidRDefault="009561D3">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B8174E" w:rsidP="009745B3">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9745B3">
                  <w:rPr>
                    <w:rFonts w:ascii="Arial" w:hAnsi="Arial" w:hint="cs"/>
                    <w:b/>
                    <w:bCs/>
                    <w:noProof w:val="0"/>
                    <w:sz w:val="26"/>
                    <w:szCs w:val="26"/>
                    <w:rtl/>
                  </w:rPr>
                  <w:t>ו.פ.</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Default="009561D3" w:rsidP="009561D3">
            <w:pPr>
              <w:suppressLineNumbers/>
              <w:rPr>
                <w:rFonts w:ascii="Arial" w:hAnsi="Arial"/>
                <w:b/>
                <w:bCs/>
                <w:noProof w:val="0"/>
                <w:rtl/>
              </w:rPr>
            </w:pPr>
            <w:r>
              <w:rPr>
                <w:rFonts w:ascii="Arial" w:hAnsi="Arial" w:hint="cs"/>
                <w:b/>
                <w:bCs/>
                <w:noProof w:val="0"/>
                <w:sz w:val="26"/>
                <w:szCs w:val="26"/>
                <w:rtl/>
              </w:rPr>
              <w:t xml:space="preserve">                                                         </w:t>
            </w:r>
            <w:r w:rsidRPr="009561D3">
              <w:rPr>
                <w:rFonts w:ascii="Arial" w:hAnsi="Arial" w:hint="cs"/>
                <w:b/>
                <w:bCs/>
                <w:noProof w:val="0"/>
                <w:rtl/>
              </w:rPr>
              <w:t xml:space="preserve">ע"י ב"כ </w:t>
            </w:r>
            <w:r>
              <w:rPr>
                <w:rFonts w:ascii="Arial" w:hAnsi="Arial" w:hint="cs"/>
                <w:b/>
                <w:bCs/>
                <w:noProof w:val="0"/>
                <w:rtl/>
              </w:rPr>
              <w:t>עו"ד קובי דהן</w:t>
            </w:r>
          </w:p>
          <w:p w:rsidR="009561D3" w:rsidRPr="009561D3" w:rsidRDefault="009561D3" w:rsidP="009561D3">
            <w:pPr>
              <w:suppressLineNumbers/>
              <w:rPr>
                <w:rFonts w:ascii="Arial" w:hAnsi="Arial"/>
                <w:b/>
                <w:bCs/>
                <w:noProof w:val="0"/>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8174E" w:rsidP="00D44968">
            <w:pPr>
              <w:suppressLineNumbers/>
              <w:rPr>
                <w:rFonts w:ascii="Arial" w:hAnsi="Arial"/>
                <w:b/>
                <w:bCs/>
                <w:noProof w:val="0"/>
                <w:sz w:val="26"/>
                <w:szCs w:val="26"/>
              </w:rPr>
            </w:pPr>
            <w:sdt>
              <w:sdtPr>
                <w:rPr>
                  <w:rtl/>
                </w:rPr>
                <w:alias w:val="1184"/>
                <w:tag w:val="1184"/>
                <w:id w:val="-340621022"/>
                <w:text w:multiLine="1"/>
              </w:sdtPr>
              <w:sdtEndPr/>
              <w:sdtContent>
                <w:r w:rsidR="009561D3">
                  <w:rPr>
                    <w:rFonts w:ascii="Arial" w:hAnsi="Arial"/>
                    <w:b/>
                    <w:bCs/>
                    <w:noProof w:val="0"/>
                    <w:sz w:val="26"/>
                    <w:szCs w:val="26"/>
                    <w:rtl/>
                  </w:rPr>
                  <w:t>נתבע</w:t>
                </w:r>
              </w:sdtContent>
            </w:sdt>
          </w:p>
        </w:tc>
        <w:tc>
          <w:tcPr>
            <w:tcW w:w="5571" w:type="dxa"/>
          </w:tcPr>
          <w:p w:rsidR="0094424E" w:rsidRPr="009745B3" w:rsidRDefault="009745B3" w:rsidP="00897DAF">
            <w:pPr>
              <w:suppressLineNumbers/>
              <w:rPr>
                <w:rFonts w:ascii="Arial" w:hAnsi="Arial"/>
                <w:b/>
                <w:bCs/>
                <w:noProof w:val="0"/>
                <w:sz w:val="26"/>
                <w:szCs w:val="26"/>
                <w:rtl/>
              </w:rPr>
            </w:pPr>
            <w:r w:rsidRPr="009745B3">
              <w:rPr>
                <w:rFonts w:hint="cs"/>
                <w:b/>
                <w:bCs/>
                <w:rtl/>
              </w:rPr>
              <w:t>נ.פ.</w:t>
            </w:r>
          </w:p>
          <w:p w:rsidR="00CF6BB7" w:rsidRDefault="009561D3" w:rsidP="00D44968">
            <w:pPr>
              <w:suppressLineNumbers/>
              <w:rPr>
                <w:b/>
                <w:bCs/>
                <w:noProof w:val="0"/>
                <w:sz w:val="26"/>
                <w:szCs w:val="26"/>
                <w:rtl/>
              </w:rPr>
            </w:pPr>
            <w:r>
              <w:rPr>
                <w:rFonts w:hint="cs"/>
                <w:b/>
                <w:bCs/>
                <w:noProof w:val="0"/>
                <w:sz w:val="26"/>
                <w:szCs w:val="26"/>
                <w:rtl/>
              </w:rPr>
              <w:t>ע"י ב"כ עו"ד שירלי רחמנוב</w:t>
            </w:r>
          </w:p>
        </w:tc>
      </w:tr>
      <w:tr w:rsidR="00CF6BB7" w:rsidTr="00280865">
        <w:trPr>
          <w:jc w:val="center"/>
        </w:trPr>
        <w:tc>
          <w:tcPr>
            <w:tcW w:w="8820" w:type="dxa"/>
            <w:gridSpan w:val="3"/>
          </w:tcPr>
          <w:p w:rsidR="00CF6BB7" w:rsidRPr="00996935" w:rsidRDefault="009561D3" w:rsidP="00D44968">
            <w:pPr>
              <w:suppressLineNumbers/>
              <w:rPr>
                <w:rtl/>
              </w:rPr>
            </w:pPr>
            <w:r>
              <w:rPr>
                <w:rFonts w:hint="cs"/>
                <w:rtl/>
              </w:rPr>
              <w:t xml:space="preserve">                                                             </w:t>
            </w:r>
          </w:p>
        </w:tc>
      </w:tr>
      <w:tr w:rsidR="00CF6BB7">
        <w:trPr>
          <w:jc w:val="center"/>
        </w:trPr>
        <w:tc>
          <w:tcPr>
            <w:tcW w:w="3249" w:type="dxa"/>
            <w:gridSpan w:val="2"/>
          </w:tcPr>
          <w:p w:rsidR="000E183D" w:rsidRDefault="000E183D">
            <w:pPr>
              <w:rPr>
                <w:rFonts w:ascii="David" w:eastAsia="David" w:hAnsi="David"/>
                <w:noProof w:val="0"/>
              </w:rPr>
            </w:pPr>
          </w:p>
        </w:tc>
        <w:tc>
          <w:tcPr>
            <w:tcW w:w="5571" w:type="dxa"/>
          </w:tcPr>
          <w:p w:rsidR="000E183D" w:rsidRDefault="000E183D">
            <w:pPr>
              <w:rPr>
                <w:b/>
                <w:bCs/>
                <w:sz w:val="26"/>
                <w:szCs w:val="26"/>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9561D3" w:rsidRDefault="009561D3" w:rsidP="00EF5414">
      <w:pPr>
        <w:spacing w:line="360" w:lineRule="auto"/>
        <w:jc w:val="both"/>
        <w:rPr>
          <w:rFonts w:ascii="David" w:hAnsi="David"/>
          <w:rtl/>
        </w:rPr>
      </w:pPr>
      <w:bookmarkStart w:id="1" w:name="NGCSBookmark"/>
      <w:bookmarkEnd w:id="1"/>
      <w:r>
        <w:rPr>
          <w:rFonts w:ascii="David" w:hAnsi="David"/>
          <w:rtl/>
        </w:rPr>
        <w:t>לפני תביעה להתרת נישואין של בני זוג תושבי המדינה לפי חוק שיפוט בענייני התרת נישואין (מקרים מיוחדים וסמכות בין-לאומית), התשכ"ט-1969 (להלן:"</w:t>
      </w:r>
      <w:r>
        <w:rPr>
          <w:rFonts w:ascii="David" w:hAnsi="David"/>
          <w:b/>
          <w:bCs/>
          <w:rtl/>
        </w:rPr>
        <w:t>החוק</w:t>
      </w:r>
      <w:r>
        <w:rPr>
          <w:rFonts w:ascii="David" w:hAnsi="David"/>
          <w:rtl/>
        </w:rPr>
        <w:t>").</w:t>
      </w:r>
    </w:p>
    <w:p w:rsidR="009561D3" w:rsidRDefault="009561D3" w:rsidP="00EF5414">
      <w:pPr>
        <w:spacing w:line="360" w:lineRule="auto"/>
        <w:jc w:val="both"/>
        <w:rPr>
          <w:rFonts w:ascii="David" w:hAnsi="David"/>
          <w:rtl/>
        </w:rPr>
      </w:pPr>
    </w:p>
    <w:p w:rsidR="009561D3" w:rsidRDefault="009561D3" w:rsidP="00EF5414">
      <w:pPr>
        <w:spacing w:line="360" w:lineRule="auto"/>
        <w:jc w:val="both"/>
        <w:rPr>
          <w:rFonts w:ascii="David" w:hAnsi="David"/>
          <w:b/>
          <w:bCs/>
          <w:u w:val="single"/>
          <w:rtl/>
        </w:rPr>
      </w:pPr>
      <w:r>
        <w:rPr>
          <w:rFonts w:ascii="David" w:hAnsi="David"/>
          <w:b/>
          <w:bCs/>
          <w:u w:val="single"/>
          <w:rtl/>
        </w:rPr>
        <w:t xml:space="preserve">רקע עובדתי </w:t>
      </w:r>
    </w:p>
    <w:p w:rsidR="009561D3" w:rsidRDefault="009561D3" w:rsidP="0063726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w:t>
      </w:r>
      <w:r w:rsidR="00637262">
        <w:rPr>
          <w:rFonts w:ascii="David" w:hAnsi="David" w:cs="David" w:hint="cs"/>
          <w:sz w:val="24"/>
          <w:szCs w:val="24"/>
          <w:rtl/>
        </w:rPr>
        <w:t xml:space="preserve">תובעת </w:t>
      </w:r>
      <w:r w:rsidR="00637262" w:rsidRPr="00637262">
        <w:rPr>
          <w:rFonts w:ascii="David" w:hAnsi="David" w:cs="David" w:hint="cs"/>
          <w:b/>
          <w:bCs/>
          <w:sz w:val="24"/>
          <w:szCs w:val="24"/>
          <w:rtl/>
        </w:rPr>
        <w:t>(להלן: "התובעת" או "המבקשת")</w:t>
      </w:r>
      <w:r w:rsidR="00637262">
        <w:rPr>
          <w:rFonts w:ascii="David" w:hAnsi="David" w:cs="David" w:hint="cs"/>
          <w:sz w:val="24"/>
          <w:szCs w:val="24"/>
          <w:rtl/>
        </w:rPr>
        <w:t xml:space="preserve"> </w:t>
      </w:r>
      <w:r>
        <w:rPr>
          <w:rFonts w:ascii="David" w:hAnsi="David" w:cs="David"/>
          <w:sz w:val="24"/>
          <w:szCs w:val="24"/>
          <w:rtl/>
        </w:rPr>
        <w:t>הינה יהודיה אזרחית ישראלית ותושבת ישראל .</w:t>
      </w:r>
    </w:p>
    <w:p w:rsidR="00EF5414" w:rsidRPr="00637262" w:rsidRDefault="00EF5414" w:rsidP="00EF5414">
      <w:pPr>
        <w:pStyle w:val="ad"/>
        <w:spacing w:after="0" w:line="240" w:lineRule="auto"/>
        <w:ind w:left="360"/>
        <w:jc w:val="both"/>
        <w:rPr>
          <w:rFonts w:ascii="David" w:hAnsi="David" w:cs="David"/>
          <w:sz w:val="24"/>
          <w:szCs w:val="24"/>
          <w:rtl/>
        </w:rPr>
      </w:pPr>
    </w:p>
    <w:p w:rsidR="009561D3" w:rsidRDefault="009561D3" w:rsidP="0063726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 ה</w:t>
      </w:r>
      <w:r w:rsidR="00637262">
        <w:rPr>
          <w:rFonts w:ascii="David" w:hAnsi="David" w:cs="David" w:hint="cs"/>
          <w:sz w:val="24"/>
          <w:szCs w:val="24"/>
          <w:rtl/>
        </w:rPr>
        <w:t xml:space="preserve">נתבע </w:t>
      </w:r>
      <w:r w:rsidR="00637262" w:rsidRPr="00637262">
        <w:rPr>
          <w:rFonts w:ascii="David" w:hAnsi="David" w:cs="David" w:hint="cs"/>
          <w:b/>
          <w:bCs/>
          <w:sz w:val="24"/>
          <w:szCs w:val="24"/>
          <w:rtl/>
        </w:rPr>
        <w:t>(להלן: "הנתבע" או "המשיב")</w:t>
      </w:r>
      <w:r w:rsidR="00637262">
        <w:rPr>
          <w:rFonts w:ascii="David" w:hAnsi="David" w:cs="David" w:hint="cs"/>
          <w:sz w:val="24"/>
          <w:szCs w:val="24"/>
          <w:rtl/>
        </w:rPr>
        <w:t xml:space="preserve"> </w:t>
      </w:r>
      <w:r>
        <w:rPr>
          <w:rFonts w:ascii="David" w:hAnsi="David" w:cs="David"/>
          <w:sz w:val="24"/>
          <w:szCs w:val="24"/>
          <w:rtl/>
        </w:rPr>
        <w:t>נוצרי</w:t>
      </w:r>
      <w:r w:rsidR="00EF5414">
        <w:rPr>
          <w:rFonts w:ascii="David" w:hAnsi="David" w:cs="David" w:hint="cs"/>
          <w:sz w:val="24"/>
          <w:szCs w:val="24"/>
          <w:rtl/>
        </w:rPr>
        <w:t>,</w:t>
      </w:r>
      <w:r w:rsidR="00637262">
        <w:rPr>
          <w:rFonts w:ascii="David" w:hAnsi="David" w:cs="David"/>
          <w:sz w:val="24"/>
          <w:szCs w:val="24"/>
          <w:rtl/>
        </w:rPr>
        <w:t xml:space="preserve"> אינו אזרח ישראלי</w:t>
      </w:r>
      <w:r w:rsidR="00637262">
        <w:rPr>
          <w:rFonts w:ascii="David" w:hAnsi="David" w:cs="David" w:hint="cs"/>
          <w:sz w:val="24"/>
          <w:szCs w:val="24"/>
          <w:rtl/>
        </w:rPr>
        <w:t>,</w:t>
      </w:r>
      <w:r w:rsidR="00637262">
        <w:rPr>
          <w:rFonts w:ascii="David" w:hAnsi="David" w:cs="David"/>
          <w:sz w:val="24"/>
          <w:szCs w:val="24"/>
          <w:rtl/>
        </w:rPr>
        <w:t xml:space="preserve"> </w:t>
      </w:r>
      <w:r>
        <w:rPr>
          <w:rFonts w:ascii="David" w:hAnsi="David" w:cs="David"/>
          <w:sz w:val="24"/>
          <w:szCs w:val="24"/>
          <w:rtl/>
        </w:rPr>
        <w:t xml:space="preserve"> תושב ישראל. </w:t>
      </w:r>
    </w:p>
    <w:p w:rsidR="00EF5414" w:rsidRDefault="00EF5414" w:rsidP="00EF5414">
      <w:pPr>
        <w:pStyle w:val="ad"/>
        <w:spacing w:after="0" w:line="240" w:lineRule="auto"/>
        <w:ind w:left="360"/>
        <w:jc w:val="both"/>
        <w:rPr>
          <w:rFonts w:ascii="David" w:hAnsi="David" w:cs="David"/>
          <w:sz w:val="24"/>
          <w:szCs w:val="24"/>
        </w:rPr>
      </w:pPr>
    </w:p>
    <w:p w:rsidR="009561D3" w:rsidRDefault="009561D3" w:rsidP="009745B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הצדדים נישאו </w:t>
      </w:r>
      <w:r>
        <w:rPr>
          <w:rFonts w:ascii="David" w:hAnsi="David" w:cs="David"/>
          <w:sz w:val="24"/>
          <w:szCs w:val="24"/>
        </w:rPr>
        <w:t xml:space="preserve"> </w:t>
      </w:r>
      <w:r>
        <w:rPr>
          <w:rFonts w:ascii="David" w:hAnsi="David" w:cs="David"/>
          <w:sz w:val="24"/>
          <w:szCs w:val="24"/>
          <w:rtl/>
        </w:rPr>
        <w:t xml:space="preserve">ביום </w:t>
      </w:r>
      <w:r w:rsidR="009745B3">
        <w:rPr>
          <w:rFonts w:ascii="David" w:hAnsi="David" w:cs="David" w:hint="cs"/>
          <w:sz w:val="24"/>
          <w:szCs w:val="24"/>
          <w:rtl/>
        </w:rPr>
        <w:t xml:space="preserve">**.**.** </w:t>
      </w:r>
      <w:r>
        <w:rPr>
          <w:rFonts w:ascii="David" w:hAnsi="David" w:cs="David"/>
          <w:sz w:val="24"/>
          <w:szCs w:val="24"/>
          <w:rtl/>
        </w:rPr>
        <w:t>בנישואין אזרחיים בשגרירות רומניה בתל אביב. הנישואין נערכו לפי חוקי מדינת רומניה.</w:t>
      </w:r>
    </w:p>
    <w:p w:rsidR="00EF5414" w:rsidRDefault="00EF5414" w:rsidP="00EF5414">
      <w:pPr>
        <w:pStyle w:val="ad"/>
        <w:spacing w:after="0" w:line="240" w:lineRule="auto"/>
        <w:ind w:left="360"/>
        <w:jc w:val="both"/>
        <w:rPr>
          <w:rFonts w:ascii="David" w:hAnsi="David" w:cs="David"/>
          <w:sz w:val="24"/>
          <w:szCs w:val="24"/>
        </w:rPr>
      </w:pPr>
    </w:p>
    <w:p w:rsidR="009561D3" w:rsidRDefault="009561D3" w:rsidP="009745B3">
      <w:pPr>
        <w:pStyle w:val="ad"/>
        <w:numPr>
          <w:ilvl w:val="0"/>
          <w:numId w:val="1"/>
        </w:numPr>
        <w:spacing w:after="0" w:line="360" w:lineRule="auto"/>
        <w:jc w:val="both"/>
        <w:rPr>
          <w:rFonts w:ascii="David" w:hAnsi="David" w:cs="David"/>
          <w:sz w:val="24"/>
          <w:szCs w:val="24"/>
        </w:rPr>
      </w:pPr>
      <w:r w:rsidRPr="00EF5414">
        <w:rPr>
          <w:rFonts w:ascii="David" w:hAnsi="David" w:cs="David"/>
          <w:sz w:val="24"/>
          <w:szCs w:val="24"/>
          <w:rtl/>
        </w:rPr>
        <w:t>מנישואי הצדדים נולדו שני ילדים:</w:t>
      </w:r>
      <w:r w:rsidR="00EF5414" w:rsidRPr="00EF5414">
        <w:rPr>
          <w:rFonts w:ascii="David" w:hAnsi="David" w:cs="David" w:hint="cs"/>
          <w:sz w:val="24"/>
          <w:szCs w:val="24"/>
          <w:rtl/>
        </w:rPr>
        <w:t xml:space="preserve"> בת </w:t>
      </w:r>
      <w:r w:rsidRPr="00EF5414">
        <w:rPr>
          <w:rFonts w:ascii="David" w:hAnsi="David" w:cs="David"/>
          <w:sz w:val="24"/>
          <w:szCs w:val="24"/>
          <w:rtl/>
        </w:rPr>
        <w:t>ילידת</w:t>
      </w:r>
      <w:r w:rsidR="00EF5414" w:rsidRPr="00EF5414">
        <w:rPr>
          <w:rFonts w:ascii="David" w:hAnsi="David" w:cs="David"/>
          <w:sz w:val="24"/>
          <w:szCs w:val="24"/>
          <w:rtl/>
        </w:rPr>
        <w:t xml:space="preserve"> </w:t>
      </w:r>
      <w:r w:rsidR="009745B3">
        <w:rPr>
          <w:rFonts w:ascii="David" w:hAnsi="David" w:cs="David" w:hint="cs"/>
          <w:sz w:val="24"/>
          <w:szCs w:val="24"/>
          <w:rtl/>
        </w:rPr>
        <w:t>**</w:t>
      </w:r>
      <w:r w:rsidR="00EF5414" w:rsidRPr="00EF5414">
        <w:rPr>
          <w:rFonts w:ascii="David" w:hAnsi="David" w:cs="David"/>
          <w:sz w:val="24"/>
          <w:szCs w:val="24"/>
          <w:rtl/>
        </w:rPr>
        <w:t>.</w:t>
      </w:r>
      <w:r w:rsidR="009745B3">
        <w:rPr>
          <w:rFonts w:ascii="David" w:hAnsi="David" w:cs="David" w:hint="cs"/>
          <w:sz w:val="24"/>
          <w:szCs w:val="24"/>
          <w:rtl/>
        </w:rPr>
        <w:t>**</w:t>
      </w:r>
      <w:r w:rsidR="00EF5414" w:rsidRPr="00EF5414">
        <w:rPr>
          <w:rFonts w:ascii="David" w:hAnsi="David" w:cs="David"/>
          <w:sz w:val="24"/>
          <w:szCs w:val="24"/>
          <w:rtl/>
        </w:rPr>
        <w:t>.2000, בת 23.5 שנה, בגירה</w:t>
      </w:r>
      <w:r w:rsidR="00423164">
        <w:rPr>
          <w:rFonts w:ascii="David" w:hAnsi="David" w:cs="David" w:hint="cs"/>
          <w:sz w:val="24"/>
          <w:szCs w:val="24"/>
          <w:rtl/>
        </w:rPr>
        <w:t>,</w:t>
      </w:r>
      <w:r w:rsidR="00EF5414" w:rsidRPr="00EF5414">
        <w:rPr>
          <w:rFonts w:ascii="David" w:hAnsi="David" w:cs="David" w:hint="cs"/>
          <w:sz w:val="24"/>
          <w:szCs w:val="24"/>
          <w:rtl/>
        </w:rPr>
        <w:t xml:space="preserve"> ובן </w:t>
      </w:r>
      <w:r w:rsidRPr="00EF5414">
        <w:rPr>
          <w:rFonts w:ascii="David" w:hAnsi="David" w:cs="David"/>
          <w:sz w:val="24"/>
          <w:szCs w:val="24"/>
          <w:rtl/>
        </w:rPr>
        <w:t xml:space="preserve">יליד </w:t>
      </w:r>
      <w:r w:rsidR="009745B3">
        <w:rPr>
          <w:rFonts w:ascii="David" w:hAnsi="David" w:cs="David" w:hint="cs"/>
          <w:sz w:val="24"/>
          <w:szCs w:val="24"/>
          <w:rtl/>
        </w:rPr>
        <w:t>**</w:t>
      </w:r>
      <w:r w:rsidRPr="00EF5414">
        <w:rPr>
          <w:rFonts w:ascii="David" w:hAnsi="David" w:cs="David"/>
          <w:sz w:val="24"/>
          <w:szCs w:val="24"/>
          <w:rtl/>
        </w:rPr>
        <w:t>.</w:t>
      </w:r>
      <w:r w:rsidR="009745B3">
        <w:rPr>
          <w:rFonts w:ascii="David" w:hAnsi="David" w:cs="David" w:hint="cs"/>
          <w:sz w:val="24"/>
          <w:szCs w:val="24"/>
          <w:rtl/>
        </w:rPr>
        <w:t>**</w:t>
      </w:r>
      <w:r w:rsidR="009745B3">
        <w:rPr>
          <w:rFonts w:ascii="David" w:hAnsi="David" w:cs="David"/>
          <w:sz w:val="24"/>
          <w:szCs w:val="24"/>
          <w:rtl/>
        </w:rPr>
        <w:t>.2009</w:t>
      </w:r>
      <w:r w:rsidRPr="00EF5414">
        <w:rPr>
          <w:rFonts w:ascii="David" w:hAnsi="David" w:cs="David"/>
          <w:sz w:val="24"/>
          <w:szCs w:val="24"/>
          <w:rtl/>
        </w:rPr>
        <w:t>, בן 15.5 שנה, קטין.</w:t>
      </w:r>
    </w:p>
    <w:p w:rsidR="00423164" w:rsidRPr="00423164" w:rsidRDefault="00423164" w:rsidP="00423164">
      <w:pPr>
        <w:pStyle w:val="ad"/>
        <w:rPr>
          <w:rFonts w:ascii="David" w:hAnsi="David" w:cs="David"/>
          <w:sz w:val="24"/>
          <w:szCs w:val="24"/>
          <w:rtl/>
        </w:rPr>
      </w:pPr>
    </w:p>
    <w:p w:rsidR="009561D3" w:rsidRDefault="009561D3" w:rsidP="00423164">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ביום 11.1.24 ה</w:t>
      </w:r>
      <w:r w:rsidR="00423164">
        <w:rPr>
          <w:rFonts w:ascii="David" w:hAnsi="David" w:cs="David"/>
          <w:sz w:val="24"/>
          <w:szCs w:val="24"/>
          <w:rtl/>
        </w:rPr>
        <w:t>גישה המבקשת בקשה להתרת נישואין</w:t>
      </w:r>
      <w:r w:rsidR="00423164">
        <w:rPr>
          <w:rFonts w:ascii="David" w:hAnsi="David" w:cs="David" w:hint="cs"/>
          <w:sz w:val="24"/>
          <w:szCs w:val="24"/>
          <w:rtl/>
        </w:rPr>
        <w:t xml:space="preserve"> כאשר כותרתה "</w:t>
      </w:r>
      <w:r>
        <w:rPr>
          <w:rFonts w:ascii="David" w:hAnsi="David" w:cs="David"/>
          <w:sz w:val="24"/>
          <w:szCs w:val="24"/>
          <w:rtl/>
        </w:rPr>
        <w:t>בקשה מוסכמת</w:t>
      </w:r>
      <w:r w:rsidR="00423164">
        <w:rPr>
          <w:rFonts w:ascii="David" w:hAnsi="David" w:cs="David" w:hint="cs"/>
          <w:sz w:val="24"/>
          <w:szCs w:val="24"/>
          <w:rtl/>
        </w:rPr>
        <w:t xml:space="preserve"> להתרת נישואין"</w:t>
      </w:r>
      <w:r>
        <w:rPr>
          <w:rFonts w:ascii="David" w:hAnsi="David" w:cs="David"/>
          <w:sz w:val="24"/>
          <w:szCs w:val="24"/>
          <w:rtl/>
        </w:rPr>
        <w:t>.</w:t>
      </w:r>
    </w:p>
    <w:p w:rsidR="00423164" w:rsidRPr="00423164" w:rsidRDefault="00423164" w:rsidP="00423164">
      <w:pPr>
        <w:pStyle w:val="ad"/>
        <w:rPr>
          <w:rFonts w:ascii="David" w:hAnsi="David" w:cs="David"/>
          <w:sz w:val="24"/>
          <w:szCs w:val="24"/>
          <w:rtl/>
        </w:rPr>
      </w:pPr>
    </w:p>
    <w:p w:rsidR="00423164" w:rsidRDefault="009561D3" w:rsidP="0042316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w:t>
      </w:r>
      <w:r w:rsidR="00423164">
        <w:rPr>
          <w:rFonts w:ascii="David" w:hAnsi="David" w:cs="David" w:hint="cs"/>
          <w:sz w:val="24"/>
          <w:szCs w:val="24"/>
          <w:rtl/>
        </w:rPr>
        <w:t>החלטה מ</w:t>
      </w:r>
      <w:r>
        <w:rPr>
          <w:rFonts w:ascii="David" w:hAnsi="David" w:cs="David"/>
          <w:sz w:val="24"/>
          <w:szCs w:val="24"/>
          <w:rtl/>
        </w:rPr>
        <w:t xml:space="preserve">יום 31.1.24 </w:t>
      </w:r>
      <w:r w:rsidR="00423164">
        <w:rPr>
          <w:rFonts w:ascii="David" w:hAnsi="David" w:cs="David" w:hint="cs"/>
          <w:sz w:val="24"/>
          <w:szCs w:val="24"/>
          <w:rtl/>
        </w:rPr>
        <w:t xml:space="preserve">התבקשה </w:t>
      </w:r>
      <w:r>
        <w:rPr>
          <w:rFonts w:ascii="David" w:hAnsi="David" w:cs="David"/>
          <w:sz w:val="24"/>
          <w:szCs w:val="24"/>
          <w:rtl/>
        </w:rPr>
        <w:t xml:space="preserve">חוות דעתו של בית הדין הרבני הגדול. </w:t>
      </w:r>
    </w:p>
    <w:p w:rsidR="009561D3" w:rsidRDefault="00423164" w:rsidP="0093092C">
      <w:pPr>
        <w:pStyle w:val="ad"/>
        <w:spacing w:after="0" w:line="360" w:lineRule="auto"/>
        <w:ind w:left="360"/>
        <w:jc w:val="both"/>
        <w:rPr>
          <w:rFonts w:ascii="David" w:hAnsi="David" w:cs="David"/>
          <w:sz w:val="24"/>
          <w:szCs w:val="24"/>
          <w:rtl/>
        </w:rPr>
      </w:pPr>
      <w:r>
        <w:rPr>
          <w:rFonts w:ascii="David" w:hAnsi="David" w:cs="David" w:hint="cs"/>
          <w:sz w:val="24"/>
          <w:szCs w:val="24"/>
          <w:rtl/>
        </w:rPr>
        <w:t>בחוות ה</w:t>
      </w:r>
      <w:r w:rsidR="0093092C">
        <w:rPr>
          <w:rFonts w:ascii="David" w:hAnsi="David" w:cs="David" w:hint="cs"/>
          <w:sz w:val="24"/>
          <w:szCs w:val="24"/>
          <w:rtl/>
        </w:rPr>
        <w:t xml:space="preserve">דעת שניתנה ע"י </w:t>
      </w:r>
      <w:r>
        <w:rPr>
          <w:rFonts w:ascii="David" w:hAnsi="David" w:cs="David" w:hint="cs"/>
          <w:sz w:val="24"/>
          <w:szCs w:val="24"/>
          <w:rtl/>
        </w:rPr>
        <w:t xml:space="preserve">בית הדין הרבני </w:t>
      </w:r>
      <w:r w:rsidR="0093092C">
        <w:rPr>
          <w:rFonts w:ascii="David" w:hAnsi="David" w:cs="David" w:hint="cs"/>
          <w:sz w:val="24"/>
          <w:szCs w:val="24"/>
          <w:rtl/>
        </w:rPr>
        <w:t>נקבע בין השאר</w:t>
      </w:r>
      <w:r w:rsidR="009561D3">
        <w:rPr>
          <w:rFonts w:ascii="David" w:hAnsi="David" w:cs="David"/>
          <w:sz w:val="24"/>
          <w:szCs w:val="24"/>
          <w:rtl/>
        </w:rPr>
        <w:t xml:space="preserve"> כי הנישואין האזרחיים בטלים מעיקרם (חוות הדעת הוגשה לבית המשפט ביום 26.2.24).</w:t>
      </w:r>
    </w:p>
    <w:p w:rsidR="0093092C" w:rsidRDefault="0093092C" w:rsidP="0093092C">
      <w:pPr>
        <w:pStyle w:val="ad"/>
        <w:spacing w:after="0" w:line="240" w:lineRule="auto"/>
        <w:ind w:left="360"/>
        <w:jc w:val="both"/>
        <w:rPr>
          <w:rFonts w:ascii="David" w:hAnsi="David" w:cs="David"/>
          <w:sz w:val="24"/>
          <w:szCs w:val="24"/>
        </w:rPr>
      </w:pPr>
    </w:p>
    <w:p w:rsidR="009561D3" w:rsidRDefault="009561D3" w:rsidP="0093092C">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12.3.24 הודיעו הצדדים</w:t>
      </w:r>
      <w:r>
        <w:rPr>
          <w:rFonts w:ascii="David" w:hAnsi="David" w:cs="David"/>
          <w:sz w:val="24"/>
          <w:szCs w:val="24"/>
        </w:rPr>
        <w:t xml:space="preserve"> </w:t>
      </w:r>
      <w:r>
        <w:rPr>
          <w:rFonts w:ascii="David" w:hAnsi="David" w:cs="David"/>
          <w:sz w:val="24"/>
          <w:szCs w:val="24"/>
          <w:rtl/>
        </w:rPr>
        <w:t xml:space="preserve"> כי חתמו על הסכם גירושין ויחסי ממון ומבקשים לאשרו. ב</w:t>
      </w:r>
      <w:r w:rsidR="0093092C">
        <w:rPr>
          <w:rFonts w:ascii="David" w:hAnsi="David" w:cs="David" w:hint="cs"/>
          <w:sz w:val="24"/>
          <w:szCs w:val="24"/>
          <w:rtl/>
        </w:rPr>
        <w:t>החלטה מ</w:t>
      </w:r>
      <w:r>
        <w:rPr>
          <w:rFonts w:ascii="David" w:hAnsi="David" w:cs="David"/>
          <w:sz w:val="24"/>
          <w:szCs w:val="24"/>
          <w:rtl/>
        </w:rPr>
        <w:t xml:space="preserve">יום 13.3.24 </w:t>
      </w:r>
      <w:r w:rsidR="0093092C">
        <w:rPr>
          <w:rFonts w:ascii="David" w:hAnsi="David" w:cs="David" w:hint="cs"/>
          <w:sz w:val="24"/>
          <w:szCs w:val="24"/>
          <w:rtl/>
        </w:rPr>
        <w:t xml:space="preserve">נקבע כי </w:t>
      </w:r>
      <w:r>
        <w:rPr>
          <w:rFonts w:ascii="David" w:hAnsi="David" w:cs="David"/>
          <w:sz w:val="24"/>
          <w:szCs w:val="24"/>
          <w:rtl/>
        </w:rPr>
        <w:t>יש להגיש הליך נפרד לצורך אישור ההסכם.</w:t>
      </w:r>
    </w:p>
    <w:p w:rsidR="0093092C" w:rsidRPr="0093092C" w:rsidRDefault="009561D3" w:rsidP="0093092C">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ביום 22.5.24 הגיש המשיב כתב הגנה בו טען </w:t>
      </w:r>
      <w:r w:rsidR="0093092C">
        <w:rPr>
          <w:rFonts w:ascii="David" w:hAnsi="David" w:cs="David" w:hint="cs"/>
          <w:sz w:val="24"/>
          <w:szCs w:val="24"/>
          <w:rtl/>
        </w:rPr>
        <w:t xml:space="preserve">בין השאר </w:t>
      </w:r>
      <w:r>
        <w:rPr>
          <w:rFonts w:ascii="David" w:hAnsi="David" w:cs="David"/>
          <w:sz w:val="24"/>
          <w:szCs w:val="24"/>
          <w:rtl/>
        </w:rPr>
        <w:t xml:space="preserve">שאינו מתנגד להתרת הנישואין באופן עקרוני אך מאחר וענייני </w:t>
      </w:r>
      <w:r w:rsidR="0093092C">
        <w:rPr>
          <w:rFonts w:ascii="David" w:hAnsi="David" w:cs="David"/>
          <w:sz w:val="24"/>
          <w:szCs w:val="24"/>
          <w:rtl/>
        </w:rPr>
        <w:t>משמורת בנם הקטין עדין לא הוסדרו</w:t>
      </w:r>
      <w:r>
        <w:rPr>
          <w:rFonts w:ascii="David" w:hAnsi="David" w:cs="David"/>
          <w:sz w:val="24"/>
          <w:szCs w:val="24"/>
          <w:rtl/>
        </w:rPr>
        <w:t>,</w:t>
      </w:r>
      <w:r w:rsidR="0093092C">
        <w:rPr>
          <w:rFonts w:ascii="David" w:hAnsi="David" w:cs="David" w:hint="cs"/>
          <w:sz w:val="24"/>
          <w:szCs w:val="24"/>
          <w:rtl/>
        </w:rPr>
        <w:t xml:space="preserve"> </w:t>
      </w:r>
      <w:r>
        <w:rPr>
          <w:rFonts w:ascii="David" w:hAnsi="David" w:cs="David"/>
          <w:sz w:val="24"/>
          <w:szCs w:val="24"/>
          <w:rtl/>
        </w:rPr>
        <w:t xml:space="preserve">מבקש לדחות את הדיון בבקשה להתרת הנישואין עד לאישור הסכם הגירושין. </w:t>
      </w:r>
    </w:p>
    <w:p w:rsidR="0093092C" w:rsidRPr="0093092C" w:rsidRDefault="0093092C" w:rsidP="0093092C">
      <w:pPr>
        <w:pStyle w:val="ad"/>
        <w:spacing w:after="0" w:line="240" w:lineRule="auto"/>
        <w:ind w:left="360"/>
        <w:jc w:val="both"/>
        <w:rPr>
          <w:rFonts w:ascii="David" w:hAnsi="David" w:cs="David"/>
          <w:b/>
          <w:bCs/>
          <w:sz w:val="24"/>
          <w:szCs w:val="24"/>
        </w:rPr>
      </w:pPr>
    </w:p>
    <w:p w:rsidR="00484AB9" w:rsidRDefault="009561D3" w:rsidP="00484AB9">
      <w:pPr>
        <w:pStyle w:val="ad"/>
        <w:numPr>
          <w:ilvl w:val="0"/>
          <w:numId w:val="1"/>
        </w:numPr>
        <w:spacing w:after="0" w:line="360" w:lineRule="auto"/>
        <w:jc w:val="both"/>
        <w:rPr>
          <w:rFonts w:ascii="David" w:hAnsi="David" w:cs="David"/>
          <w:b/>
          <w:bCs/>
          <w:sz w:val="24"/>
          <w:szCs w:val="24"/>
        </w:rPr>
      </w:pPr>
      <w:r w:rsidRPr="0093092C">
        <w:rPr>
          <w:rFonts w:ascii="David" w:hAnsi="David" w:cs="David"/>
          <w:sz w:val="24"/>
          <w:szCs w:val="24"/>
          <w:rtl/>
        </w:rPr>
        <w:t>ב</w:t>
      </w:r>
      <w:r w:rsidR="0093092C" w:rsidRPr="0093092C">
        <w:rPr>
          <w:rFonts w:ascii="David" w:hAnsi="David" w:cs="David" w:hint="cs"/>
          <w:sz w:val="24"/>
          <w:szCs w:val="24"/>
          <w:rtl/>
        </w:rPr>
        <w:t xml:space="preserve">החלטה </w:t>
      </w:r>
      <w:r w:rsidR="00C329A4">
        <w:rPr>
          <w:rFonts w:ascii="David" w:hAnsi="David" w:cs="David" w:hint="cs"/>
          <w:sz w:val="24"/>
          <w:szCs w:val="24"/>
          <w:rtl/>
        </w:rPr>
        <w:t>מ</w:t>
      </w:r>
      <w:r w:rsidRPr="0093092C">
        <w:rPr>
          <w:rFonts w:ascii="David" w:hAnsi="David" w:cs="David"/>
          <w:sz w:val="24"/>
          <w:szCs w:val="24"/>
          <w:rtl/>
        </w:rPr>
        <w:t xml:space="preserve">יום 27.5.24 </w:t>
      </w:r>
      <w:r w:rsidR="0093092C" w:rsidRPr="0093092C">
        <w:rPr>
          <w:rFonts w:ascii="David" w:hAnsi="David" w:cs="David" w:hint="cs"/>
          <w:sz w:val="24"/>
          <w:szCs w:val="24"/>
          <w:rtl/>
        </w:rPr>
        <w:t>נקבע:</w:t>
      </w:r>
      <w:r w:rsidR="0093092C">
        <w:rPr>
          <w:rFonts w:ascii="David" w:hAnsi="David" w:cs="David" w:hint="cs"/>
          <w:sz w:val="24"/>
          <w:szCs w:val="24"/>
          <w:rtl/>
        </w:rPr>
        <w:t xml:space="preserve"> </w:t>
      </w:r>
      <w:r w:rsidR="0093092C" w:rsidRPr="0093092C">
        <w:rPr>
          <w:rFonts w:ascii="David" w:hAnsi="David" w:cs="David" w:hint="cs"/>
          <w:sz w:val="24"/>
          <w:szCs w:val="24"/>
          <w:rtl/>
        </w:rPr>
        <w:t>"</w:t>
      </w:r>
      <w:r w:rsidRPr="0093092C">
        <w:rPr>
          <w:rFonts w:ascii="David" w:hAnsi="David" w:cs="David"/>
          <w:b/>
          <w:bCs/>
          <w:sz w:val="24"/>
          <w:szCs w:val="24"/>
          <w:rtl/>
        </w:rPr>
        <w:t>יובהר כי תיק זה עוסק בהתרת הנישואין בלבד. יתר ענייני וטענות  הצדדים מקומן במסגרת דיונית נפרדת. משכך יבהיר המשיב בתוך 10 ימים האם מסכים להתיר את הנישואין"</w:t>
      </w:r>
      <w:r w:rsidR="00484AB9">
        <w:rPr>
          <w:rFonts w:ascii="David" w:hAnsi="David" w:cs="David" w:hint="cs"/>
          <w:b/>
          <w:bCs/>
          <w:sz w:val="24"/>
          <w:szCs w:val="24"/>
          <w:rtl/>
        </w:rPr>
        <w:t>.</w:t>
      </w:r>
    </w:p>
    <w:p w:rsidR="00484AB9" w:rsidRPr="00484AB9" w:rsidRDefault="00484AB9" w:rsidP="00484AB9">
      <w:pPr>
        <w:pStyle w:val="ad"/>
        <w:rPr>
          <w:rFonts w:ascii="David" w:hAnsi="David" w:cs="David"/>
          <w:b/>
          <w:bCs/>
          <w:sz w:val="24"/>
          <w:szCs w:val="24"/>
          <w:rtl/>
        </w:rPr>
      </w:pPr>
    </w:p>
    <w:p w:rsidR="009561D3" w:rsidRDefault="009561D3" w:rsidP="00EF5414">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ביום 4.6.24 הודיע המשיב כי אינו מסכים להתרת נישואיו עם המבקשת וביקש דיון במעמד הצדדים.</w:t>
      </w:r>
    </w:p>
    <w:p w:rsidR="00C329A4" w:rsidRPr="00C329A4" w:rsidRDefault="00C329A4" w:rsidP="00C329A4">
      <w:pPr>
        <w:pStyle w:val="ad"/>
        <w:spacing w:line="240" w:lineRule="auto"/>
        <w:rPr>
          <w:rFonts w:ascii="David" w:hAnsi="David" w:cs="David"/>
          <w:b/>
          <w:bCs/>
          <w:sz w:val="24"/>
          <w:szCs w:val="24"/>
          <w:rtl/>
        </w:rPr>
      </w:pPr>
    </w:p>
    <w:p w:rsidR="009561D3" w:rsidRDefault="009561D3" w:rsidP="00484AB9">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 </w:t>
      </w:r>
      <w:r>
        <w:rPr>
          <w:rFonts w:ascii="David" w:hAnsi="David" w:cs="David" w:hint="cs"/>
          <w:sz w:val="24"/>
          <w:szCs w:val="24"/>
          <w:rtl/>
        </w:rPr>
        <w:t>ב</w:t>
      </w:r>
      <w:r w:rsidR="00484AB9">
        <w:rPr>
          <w:rFonts w:ascii="David" w:hAnsi="David" w:cs="David" w:hint="cs"/>
          <w:sz w:val="24"/>
          <w:szCs w:val="24"/>
          <w:rtl/>
        </w:rPr>
        <w:t>החלטה מ</w:t>
      </w:r>
      <w:r>
        <w:rPr>
          <w:rFonts w:ascii="David" w:hAnsi="David" w:cs="David" w:hint="cs"/>
          <w:sz w:val="24"/>
          <w:szCs w:val="24"/>
          <w:rtl/>
        </w:rPr>
        <w:t xml:space="preserve">יום 5.6.24 </w:t>
      </w:r>
      <w:r w:rsidR="00484AB9">
        <w:rPr>
          <w:rFonts w:ascii="David" w:hAnsi="David" w:cs="David" w:hint="cs"/>
          <w:sz w:val="24"/>
          <w:szCs w:val="24"/>
          <w:rtl/>
        </w:rPr>
        <w:t>נ</w:t>
      </w:r>
      <w:r>
        <w:rPr>
          <w:rFonts w:ascii="David" w:hAnsi="David" w:cs="David" w:hint="cs"/>
          <w:sz w:val="24"/>
          <w:szCs w:val="24"/>
          <w:rtl/>
        </w:rPr>
        <w:t>קבע כי סמכות השיפוט בעניין התרת הנישואין</w:t>
      </w:r>
      <w:r w:rsidR="00637262">
        <w:rPr>
          <w:rFonts w:ascii="David" w:hAnsi="David" w:cs="David" w:hint="cs"/>
          <w:sz w:val="24"/>
          <w:szCs w:val="24"/>
          <w:rtl/>
        </w:rPr>
        <w:t xml:space="preserve"> של בני הזוג נתונה לבית משפט זה</w:t>
      </w:r>
      <w:r>
        <w:rPr>
          <w:rFonts w:ascii="David" w:hAnsi="David" w:cs="David" w:hint="cs"/>
          <w:sz w:val="24"/>
          <w:szCs w:val="24"/>
          <w:rtl/>
        </w:rPr>
        <w:t xml:space="preserve">. דיון במעמד הצדדים נקבע ליום 4.7.24. ביום 2.7.24 בקשה ב"כ הנתבע </w:t>
      </w:r>
      <w:r w:rsidR="00C329A4">
        <w:rPr>
          <w:rFonts w:ascii="David" w:hAnsi="David" w:cs="David" w:hint="cs"/>
          <w:sz w:val="24"/>
          <w:szCs w:val="24"/>
          <w:rtl/>
        </w:rPr>
        <w:t xml:space="preserve">את </w:t>
      </w:r>
      <w:r>
        <w:rPr>
          <w:rFonts w:ascii="David" w:hAnsi="David" w:cs="David" w:hint="cs"/>
          <w:sz w:val="24"/>
          <w:szCs w:val="24"/>
          <w:rtl/>
        </w:rPr>
        <w:t xml:space="preserve">דחיית </w:t>
      </w:r>
      <w:r w:rsidR="00C329A4">
        <w:rPr>
          <w:rFonts w:ascii="David" w:hAnsi="David" w:cs="David" w:hint="cs"/>
          <w:sz w:val="24"/>
          <w:szCs w:val="24"/>
          <w:rtl/>
        </w:rPr>
        <w:t>מועד ה</w:t>
      </w:r>
      <w:r>
        <w:rPr>
          <w:rFonts w:ascii="David" w:hAnsi="David" w:cs="David" w:hint="cs"/>
          <w:sz w:val="24"/>
          <w:szCs w:val="24"/>
          <w:rtl/>
        </w:rPr>
        <w:t>דיון . המבקשת התנגדה לדחיית הדיון.</w:t>
      </w:r>
      <w:r w:rsidR="00484AB9">
        <w:rPr>
          <w:rFonts w:ascii="David" w:hAnsi="David" w:cs="David" w:hint="cs"/>
          <w:b/>
          <w:bCs/>
          <w:sz w:val="24"/>
          <w:szCs w:val="24"/>
          <w:rtl/>
        </w:rPr>
        <w:t xml:space="preserve"> </w:t>
      </w:r>
    </w:p>
    <w:p w:rsidR="00484AB9" w:rsidRPr="00C329A4" w:rsidRDefault="00484AB9" w:rsidP="00484AB9">
      <w:pPr>
        <w:pStyle w:val="ad"/>
        <w:spacing w:after="0" w:line="240" w:lineRule="auto"/>
        <w:ind w:left="360"/>
        <w:jc w:val="both"/>
        <w:rPr>
          <w:rFonts w:ascii="David" w:hAnsi="David" w:cs="David"/>
          <w:b/>
          <w:bCs/>
          <w:sz w:val="24"/>
          <w:szCs w:val="24"/>
        </w:rPr>
      </w:pPr>
    </w:p>
    <w:p w:rsidR="00484AB9" w:rsidRPr="00484AB9" w:rsidRDefault="009561D3" w:rsidP="00C329A4">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בהחלטה מיום 3.7.24 בבקשה לדחיית דיון </w:t>
      </w:r>
      <w:r w:rsidR="00C329A4">
        <w:rPr>
          <w:rFonts w:ascii="David" w:hAnsi="David" w:cs="David" w:hint="cs"/>
          <w:sz w:val="24"/>
          <w:szCs w:val="24"/>
          <w:rtl/>
        </w:rPr>
        <w:t>נ</w:t>
      </w:r>
      <w:r>
        <w:rPr>
          <w:rFonts w:ascii="David" w:hAnsi="David" w:cs="David"/>
          <w:sz w:val="24"/>
          <w:szCs w:val="24"/>
          <w:rtl/>
        </w:rPr>
        <w:t>קבע :</w:t>
      </w:r>
    </w:p>
    <w:p w:rsidR="00B703BD" w:rsidRPr="00B703BD" w:rsidRDefault="009561D3" w:rsidP="00C329A4">
      <w:pPr>
        <w:pStyle w:val="ad"/>
        <w:spacing w:line="360" w:lineRule="auto"/>
        <w:ind w:left="360"/>
        <w:jc w:val="both"/>
        <w:rPr>
          <w:rFonts w:ascii="David" w:hAnsi="David" w:cs="David"/>
          <w:b/>
          <w:bCs/>
          <w:sz w:val="24"/>
          <w:szCs w:val="24"/>
          <w:rtl/>
        </w:rPr>
      </w:pPr>
      <w:r>
        <w:rPr>
          <w:rFonts w:ascii="David" w:hAnsi="David" w:cs="David"/>
          <w:sz w:val="24"/>
          <w:szCs w:val="24"/>
          <w:rtl/>
        </w:rPr>
        <w:t>"</w:t>
      </w:r>
      <w:r w:rsidR="00B703BD" w:rsidRPr="00B703BD">
        <w:rPr>
          <w:rFonts w:ascii="David" w:hAnsi="David" w:cs="David"/>
          <w:b/>
          <w:bCs/>
          <w:sz w:val="24"/>
          <w:szCs w:val="24"/>
          <w:rtl/>
        </w:rPr>
        <w:t>מאחר והמשיב מתנגד להתרת הנישואין נקבע דיון על מנת לסייע לצדדים להגיע להסכמות</w:t>
      </w:r>
    </w:p>
    <w:p w:rsidR="00B703BD" w:rsidRPr="00B703BD" w:rsidRDefault="00B703BD" w:rsidP="00C329A4">
      <w:pPr>
        <w:pStyle w:val="ad"/>
        <w:spacing w:line="360" w:lineRule="auto"/>
        <w:ind w:left="360"/>
        <w:jc w:val="both"/>
        <w:rPr>
          <w:rFonts w:ascii="David" w:hAnsi="David" w:cs="David"/>
          <w:b/>
          <w:bCs/>
          <w:sz w:val="24"/>
          <w:szCs w:val="24"/>
          <w:rtl/>
        </w:rPr>
      </w:pPr>
      <w:r w:rsidRPr="00B703BD">
        <w:rPr>
          <w:rFonts w:ascii="David" w:hAnsi="David" w:cs="David"/>
          <w:b/>
          <w:bCs/>
          <w:sz w:val="24"/>
          <w:szCs w:val="24"/>
          <w:rtl/>
        </w:rPr>
        <w:t>בעניין התרת הנישואין.</w:t>
      </w:r>
    </w:p>
    <w:p w:rsidR="00B703BD" w:rsidRPr="00B703BD" w:rsidRDefault="00B703BD" w:rsidP="00C329A4">
      <w:pPr>
        <w:pStyle w:val="ad"/>
        <w:spacing w:line="360" w:lineRule="auto"/>
        <w:ind w:left="360"/>
        <w:jc w:val="both"/>
        <w:rPr>
          <w:rFonts w:ascii="David" w:hAnsi="David" w:cs="David"/>
          <w:b/>
          <w:bCs/>
          <w:sz w:val="24"/>
          <w:szCs w:val="24"/>
          <w:rtl/>
        </w:rPr>
      </w:pPr>
      <w:r w:rsidRPr="00B703BD">
        <w:rPr>
          <w:rFonts w:ascii="David" w:hAnsi="David" w:cs="David"/>
          <w:b/>
          <w:bCs/>
          <w:sz w:val="24"/>
          <w:szCs w:val="24"/>
          <w:rtl/>
        </w:rPr>
        <w:t>ככל והצדדים לא יגיעו להסכמות בדיון יהיה על התובעת להמציא חוות דעת לדין הזר לעניין</w:t>
      </w:r>
    </w:p>
    <w:p w:rsidR="00B703BD" w:rsidRPr="00B703BD" w:rsidRDefault="00B703BD" w:rsidP="00C329A4">
      <w:pPr>
        <w:pStyle w:val="ad"/>
        <w:spacing w:line="360" w:lineRule="auto"/>
        <w:ind w:left="360"/>
        <w:jc w:val="both"/>
        <w:rPr>
          <w:rFonts w:ascii="David" w:hAnsi="David" w:cs="David"/>
          <w:b/>
          <w:bCs/>
          <w:sz w:val="24"/>
          <w:szCs w:val="24"/>
          <w:rtl/>
        </w:rPr>
      </w:pPr>
      <w:r w:rsidRPr="00B703BD">
        <w:rPr>
          <w:rFonts w:ascii="David" w:hAnsi="David" w:cs="David"/>
          <w:b/>
          <w:bCs/>
          <w:sz w:val="24"/>
          <w:szCs w:val="24"/>
          <w:rtl/>
        </w:rPr>
        <w:t>הבקשה.</w:t>
      </w:r>
    </w:p>
    <w:p w:rsidR="00B703BD" w:rsidRPr="00B703BD" w:rsidRDefault="00B703BD" w:rsidP="00C329A4">
      <w:pPr>
        <w:pStyle w:val="ad"/>
        <w:spacing w:line="360" w:lineRule="auto"/>
        <w:ind w:left="360"/>
        <w:jc w:val="both"/>
        <w:rPr>
          <w:rFonts w:ascii="David" w:hAnsi="David" w:cs="David"/>
          <w:b/>
          <w:bCs/>
          <w:sz w:val="24"/>
          <w:szCs w:val="24"/>
          <w:rtl/>
        </w:rPr>
      </w:pPr>
      <w:r w:rsidRPr="00B703BD">
        <w:rPr>
          <w:rFonts w:ascii="David" w:hAnsi="David" w:cs="David"/>
          <w:b/>
          <w:bCs/>
          <w:sz w:val="24"/>
          <w:szCs w:val="24"/>
          <w:rtl/>
        </w:rPr>
        <w:t>כאשר בשלב הראשון בעלותה נושאת התובעת.</w:t>
      </w:r>
    </w:p>
    <w:p w:rsidR="00B703BD" w:rsidRPr="00C329A4" w:rsidRDefault="00B703BD" w:rsidP="00C329A4">
      <w:pPr>
        <w:pStyle w:val="ad"/>
        <w:spacing w:line="360" w:lineRule="auto"/>
        <w:ind w:left="360"/>
        <w:jc w:val="both"/>
        <w:rPr>
          <w:rFonts w:ascii="David" w:hAnsi="David" w:cs="David"/>
          <w:b/>
          <w:bCs/>
          <w:sz w:val="24"/>
          <w:szCs w:val="24"/>
          <w:rtl/>
        </w:rPr>
      </w:pPr>
      <w:r w:rsidRPr="00C329A4">
        <w:rPr>
          <w:rFonts w:ascii="David" w:hAnsi="David" w:cs="David"/>
          <w:b/>
          <w:bCs/>
          <w:sz w:val="24"/>
          <w:szCs w:val="24"/>
          <w:rtl/>
        </w:rPr>
        <w:t>ככל וממסקנות חוות הדעת יעלה כי בנסיבות העניין רשאי בית המשפט להתיר הנישואין אף</w:t>
      </w:r>
    </w:p>
    <w:p w:rsidR="00B703BD" w:rsidRPr="00C329A4" w:rsidRDefault="00B703BD" w:rsidP="00C329A4">
      <w:pPr>
        <w:pStyle w:val="ad"/>
        <w:spacing w:line="360" w:lineRule="auto"/>
        <w:ind w:left="360"/>
        <w:jc w:val="both"/>
        <w:rPr>
          <w:rFonts w:ascii="David" w:hAnsi="David" w:cs="David"/>
          <w:b/>
          <w:bCs/>
          <w:sz w:val="24"/>
          <w:szCs w:val="24"/>
          <w:rtl/>
        </w:rPr>
      </w:pPr>
      <w:r w:rsidRPr="00C329A4">
        <w:rPr>
          <w:rFonts w:ascii="David" w:hAnsi="David" w:cs="David"/>
          <w:b/>
          <w:bCs/>
          <w:sz w:val="24"/>
          <w:szCs w:val="24"/>
          <w:rtl/>
        </w:rPr>
        <w:t>בהעדר הסכמת המשיב, ישקול בית המשפט התרת הנישואין מנימוקי הבקשה, מסקנות חוות</w:t>
      </w:r>
    </w:p>
    <w:p w:rsidR="00B703BD" w:rsidRPr="00C329A4" w:rsidRDefault="00C329A4" w:rsidP="00C329A4">
      <w:pPr>
        <w:pStyle w:val="ad"/>
        <w:spacing w:line="360" w:lineRule="auto"/>
        <w:ind w:left="360"/>
        <w:jc w:val="both"/>
        <w:rPr>
          <w:rFonts w:ascii="David" w:hAnsi="David" w:cs="David"/>
          <w:b/>
          <w:bCs/>
          <w:sz w:val="24"/>
          <w:szCs w:val="24"/>
          <w:rtl/>
        </w:rPr>
      </w:pPr>
      <w:r>
        <w:rPr>
          <w:rFonts w:ascii="David" w:hAnsi="David" w:cs="David"/>
          <w:b/>
          <w:bCs/>
          <w:sz w:val="24"/>
          <w:szCs w:val="24"/>
          <w:rtl/>
        </w:rPr>
        <w:t>הדעת ואף בהעדר הסכמה</w:t>
      </w:r>
      <w:r w:rsidR="00B703BD" w:rsidRPr="00C329A4">
        <w:rPr>
          <w:rFonts w:ascii="David" w:hAnsi="David" w:cs="David"/>
          <w:b/>
          <w:bCs/>
          <w:sz w:val="24"/>
          <w:szCs w:val="24"/>
          <w:rtl/>
        </w:rPr>
        <w:t>, ובמקרה זה הנתבע י</w:t>
      </w:r>
      <w:r w:rsidR="009745B3">
        <w:rPr>
          <w:rFonts w:ascii="David" w:hAnsi="David" w:cs="David" w:hint="cs"/>
          <w:b/>
          <w:bCs/>
          <w:sz w:val="24"/>
          <w:szCs w:val="24"/>
          <w:rtl/>
        </w:rPr>
        <w:t>י</w:t>
      </w:r>
      <w:r w:rsidR="00B703BD" w:rsidRPr="00C329A4">
        <w:rPr>
          <w:rFonts w:ascii="David" w:hAnsi="David" w:cs="David"/>
          <w:b/>
          <w:bCs/>
          <w:sz w:val="24"/>
          <w:szCs w:val="24"/>
          <w:rtl/>
        </w:rPr>
        <w:t>שא בהוצאות חוות הדעת במלואם וישיבם</w:t>
      </w:r>
    </w:p>
    <w:p w:rsidR="009561D3" w:rsidRDefault="00B703BD" w:rsidP="00C329A4">
      <w:pPr>
        <w:pStyle w:val="ad"/>
        <w:spacing w:after="0" w:line="360" w:lineRule="auto"/>
        <w:ind w:left="360"/>
        <w:jc w:val="both"/>
        <w:rPr>
          <w:rFonts w:ascii="David" w:hAnsi="David" w:cs="David"/>
          <w:b/>
          <w:bCs/>
          <w:sz w:val="24"/>
          <w:szCs w:val="24"/>
        </w:rPr>
      </w:pPr>
      <w:r w:rsidRPr="00C329A4">
        <w:rPr>
          <w:rFonts w:ascii="David" w:hAnsi="David" w:cs="David"/>
          <w:b/>
          <w:bCs/>
          <w:sz w:val="24"/>
          <w:szCs w:val="24"/>
          <w:rtl/>
        </w:rPr>
        <w:t>לתובעת</w:t>
      </w:r>
      <w:r w:rsidRPr="00C329A4">
        <w:rPr>
          <w:rFonts w:ascii="David" w:hAnsi="David" w:cs="David" w:hint="cs"/>
          <w:b/>
          <w:bCs/>
          <w:sz w:val="24"/>
          <w:szCs w:val="24"/>
          <w:rtl/>
        </w:rPr>
        <w:t>"</w:t>
      </w:r>
      <w:r w:rsidRPr="00C329A4">
        <w:rPr>
          <w:rFonts w:ascii="David" w:hAnsi="David" w:cs="David"/>
          <w:b/>
          <w:bCs/>
          <w:sz w:val="24"/>
          <w:szCs w:val="24"/>
          <w:rtl/>
        </w:rPr>
        <w:t>.</w:t>
      </w:r>
      <w:r w:rsidRPr="00C329A4">
        <w:rPr>
          <w:rFonts w:ascii="David" w:hAnsi="David" w:cs="David"/>
          <w:sz w:val="24"/>
          <w:szCs w:val="24"/>
          <w:rtl/>
        </w:rPr>
        <w:br/>
      </w:r>
      <w:r w:rsidR="009561D3">
        <w:rPr>
          <w:rFonts w:ascii="David" w:hAnsi="David" w:cs="David"/>
          <w:sz w:val="24"/>
          <w:szCs w:val="24"/>
          <w:rtl/>
        </w:rPr>
        <w:t>באשר ל</w:t>
      </w:r>
      <w:r w:rsidR="00484AB9">
        <w:rPr>
          <w:rFonts w:ascii="David" w:hAnsi="David" w:cs="David" w:hint="cs"/>
          <w:sz w:val="24"/>
          <w:szCs w:val="24"/>
          <w:rtl/>
        </w:rPr>
        <w:t>בקשה ל</w:t>
      </w:r>
      <w:r w:rsidR="009561D3">
        <w:rPr>
          <w:rFonts w:ascii="David" w:hAnsi="David" w:cs="David"/>
          <w:sz w:val="24"/>
          <w:szCs w:val="24"/>
          <w:rtl/>
        </w:rPr>
        <w:t>דחיית הדיון</w:t>
      </w:r>
      <w:r w:rsidR="00B458F8">
        <w:rPr>
          <w:rFonts w:ascii="David" w:hAnsi="David" w:cs="David" w:hint="cs"/>
          <w:sz w:val="24"/>
          <w:szCs w:val="24"/>
          <w:rtl/>
        </w:rPr>
        <w:t xml:space="preserve"> - הצדדים</w:t>
      </w:r>
      <w:r w:rsidR="009561D3">
        <w:rPr>
          <w:rFonts w:ascii="David" w:hAnsi="David" w:cs="David"/>
          <w:sz w:val="24"/>
          <w:szCs w:val="24"/>
          <w:rtl/>
        </w:rPr>
        <w:t xml:space="preserve"> </w:t>
      </w:r>
      <w:r w:rsidR="00B458F8">
        <w:rPr>
          <w:rFonts w:ascii="David" w:hAnsi="David" w:cs="David" w:hint="cs"/>
          <w:sz w:val="24"/>
          <w:szCs w:val="24"/>
          <w:rtl/>
        </w:rPr>
        <w:t>הגישו בקשה</w:t>
      </w:r>
      <w:r w:rsidR="009561D3">
        <w:rPr>
          <w:rFonts w:ascii="David" w:hAnsi="David" w:cs="David"/>
          <w:sz w:val="24"/>
          <w:szCs w:val="24"/>
          <w:rtl/>
        </w:rPr>
        <w:t xml:space="preserve"> מוסכמת</w:t>
      </w:r>
      <w:r w:rsidR="00B458F8">
        <w:rPr>
          <w:rFonts w:ascii="David" w:hAnsi="David" w:cs="David" w:hint="cs"/>
          <w:sz w:val="24"/>
          <w:szCs w:val="24"/>
          <w:rtl/>
        </w:rPr>
        <w:t xml:space="preserve"> והדיון נדחה ליום </w:t>
      </w:r>
      <w:r w:rsidR="009561D3">
        <w:rPr>
          <w:rFonts w:ascii="David" w:hAnsi="David" w:cs="David"/>
          <w:sz w:val="24"/>
          <w:szCs w:val="24"/>
          <w:rtl/>
        </w:rPr>
        <w:t xml:space="preserve">8.8.24. </w:t>
      </w:r>
      <w:r w:rsidR="009561D3">
        <w:rPr>
          <w:rFonts w:ascii="David" w:hAnsi="David" w:cs="David"/>
          <w:b/>
          <w:bCs/>
          <w:sz w:val="24"/>
          <w:szCs w:val="24"/>
        </w:rPr>
        <w:t xml:space="preserve"> </w:t>
      </w:r>
    </w:p>
    <w:p w:rsidR="00B458F8" w:rsidRPr="00B458F8" w:rsidRDefault="00B458F8" w:rsidP="00B458F8">
      <w:pPr>
        <w:pStyle w:val="ad"/>
        <w:spacing w:after="0" w:line="240" w:lineRule="auto"/>
        <w:ind w:left="360"/>
        <w:jc w:val="both"/>
        <w:rPr>
          <w:rFonts w:ascii="David" w:hAnsi="David" w:cs="David"/>
          <w:b/>
          <w:bCs/>
          <w:sz w:val="24"/>
          <w:szCs w:val="24"/>
        </w:rPr>
      </w:pPr>
    </w:p>
    <w:p w:rsidR="00B458F8" w:rsidRDefault="00B458F8" w:rsidP="00B458F8">
      <w:pPr>
        <w:pStyle w:val="ad"/>
        <w:numPr>
          <w:ilvl w:val="0"/>
          <w:numId w:val="1"/>
        </w:numPr>
        <w:spacing w:after="0" w:line="360" w:lineRule="auto"/>
        <w:jc w:val="both"/>
        <w:rPr>
          <w:rFonts w:ascii="David" w:hAnsi="David" w:cs="David"/>
          <w:b/>
          <w:bCs/>
          <w:sz w:val="24"/>
          <w:szCs w:val="24"/>
        </w:rPr>
      </w:pPr>
      <w:r>
        <w:rPr>
          <w:rFonts w:ascii="David" w:hAnsi="David" w:cs="David" w:hint="cs"/>
          <w:sz w:val="24"/>
          <w:szCs w:val="24"/>
          <w:rtl/>
        </w:rPr>
        <w:t xml:space="preserve">ביום 8.8.24 התקיים דיון במעמד הצדדים בפי כב' הש' שירה בו נשמעו טענות הצדדים </w:t>
      </w:r>
      <w:r w:rsidRPr="00B458F8">
        <w:rPr>
          <w:rFonts w:ascii="David" w:hAnsi="David" w:cs="David" w:hint="cs"/>
          <w:b/>
          <w:bCs/>
          <w:sz w:val="24"/>
          <w:szCs w:val="24"/>
          <w:rtl/>
        </w:rPr>
        <w:t>(להלן: "הדיון").</w:t>
      </w:r>
    </w:p>
    <w:p w:rsidR="00B458F8" w:rsidRPr="00B458F8" w:rsidRDefault="00B458F8" w:rsidP="00B458F8">
      <w:pPr>
        <w:pStyle w:val="ad"/>
        <w:spacing w:after="0" w:line="240" w:lineRule="auto"/>
        <w:ind w:left="360"/>
        <w:jc w:val="both"/>
        <w:rPr>
          <w:rFonts w:ascii="David" w:hAnsi="David" w:cs="David"/>
          <w:b/>
          <w:bCs/>
          <w:sz w:val="24"/>
          <w:szCs w:val="24"/>
        </w:rPr>
      </w:pPr>
    </w:p>
    <w:p w:rsidR="00BE68DE" w:rsidRPr="00BE68DE" w:rsidRDefault="009561D3" w:rsidP="00B458F8">
      <w:pPr>
        <w:pStyle w:val="ad"/>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בדיון </w:t>
      </w:r>
      <w:r w:rsidR="00825A31">
        <w:rPr>
          <w:rFonts w:ascii="David" w:hAnsi="David" w:cs="David" w:hint="cs"/>
          <w:sz w:val="24"/>
          <w:szCs w:val="24"/>
          <w:rtl/>
        </w:rPr>
        <w:t xml:space="preserve">לא הגיעו הצדדים להסכמות. </w:t>
      </w:r>
    </w:p>
    <w:p w:rsidR="00BE68DE" w:rsidRPr="00BE68DE" w:rsidRDefault="00825A31" w:rsidP="00095509">
      <w:pPr>
        <w:pStyle w:val="ad"/>
        <w:spacing w:after="0" w:line="360" w:lineRule="auto"/>
        <w:ind w:left="360"/>
        <w:jc w:val="both"/>
        <w:rPr>
          <w:rFonts w:ascii="David" w:hAnsi="David" w:cs="David"/>
          <w:b/>
          <w:bCs/>
          <w:sz w:val="24"/>
          <w:szCs w:val="24"/>
        </w:rPr>
      </w:pPr>
      <w:r>
        <w:rPr>
          <w:rFonts w:ascii="David" w:hAnsi="David" w:cs="David" w:hint="cs"/>
          <w:sz w:val="24"/>
          <w:szCs w:val="24"/>
          <w:rtl/>
        </w:rPr>
        <w:lastRenderedPageBreak/>
        <w:t>בית</w:t>
      </w:r>
      <w:r w:rsidR="00C329A4">
        <w:rPr>
          <w:rFonts w:ascii="David" w:hAnsi="David" w:cs="David" w:hint="cs"/>
          <w:sz w:val="24"/>
          <w:szCs w:val="24"/>
          <w:rtl/>
        </w:rPr>
        <w:t xml:space="preserve"> המשפט הציע לצדדים להסכים להתרת הנישואין, </w:t>
      </w:r>
      <w:r>
        <w:rPr>
          <w:rFonts w:ascii="David" w:hAnsi="David" w:cs="David" w:hint="cs"/>
          <w:sz w:val="24"/>
          <w:szCs w:val="24"/>
          <w:rtl/>
        </w:rPr>
        <w:t xml:space="preserve"> על מנת שלא לגרום להתארכות ההליך על כל ה</w:t>
      </w:r>
      <w:r w:rsidR="00BE68DE">
        <w:rPr>
          <w:rFonts w:ascii="David" w:hAnsi="David" w:cs="David" w:hint="cs"/>
          <w:sz w:val="24"/>
          <w:szCs w:val="24"/>
          <w:rtl/>
        </w:rPr>
        <w:t xml:space="preserve">כרוך בכך לרבות ובעיקר הוצאות נוספות ושכ"ט עו"ד </w:t>
      </w:r>
      <w:r w:rsidR="00BE68DE" w:rsidRPr="00BE68DE">
        <w:rPr>
          <w:rFonts w:ascii="David" w:hAnsi="David" w:cs="David" w:hint="cs"/>
          <w:b/>
          <w:bCs/>
          <w:sz w:val="24"/>
          <w:szCs w:val="24"/>
          <w:rtl/>
        </w:rPr>
        <w:t>(ראה: עמ'</w:t>
      </w:r>
      <w:r w:rsidR="00095509" w:rsidRPr="00C329A4">
        <w:rPr>
          <w:rFonts w:ascii="David" w:hAnsi="David" w:cs="David" w:hint="cs"/>
          <w:b/>
          <w:bCs/>
          <w:sz w:val="24"/>
          <w:szCs w:val="24"/>
          <w:rtl/>
        </w:rPr>
        <w:t xml:space="preserve"> 3</w:t>
      </w:r>
      <w:r w:rsidR="00095509" w:rsidRPr="00095509">
        <w:rPr>
          <w:rFonts w:ascii="David" w:hAnsi="David" w:cs="David" w:hint="cs"/>
          <w:color w:val="FF0000"/>
          <w:sz w:val="24"/>
          <w:szCs w:val="24"/>
          <w:rtl/>
        </w:rPr>
        <w:t xml:space="preserve"> </w:t>
      </w:r>
      <w:r w:rsidR="00BE68DE" w:rsidRPr="00BE68DE">
        <w:rPr>
          <w:rFonts w:ascii="David" w:hAnsi="David" w:cs="David" w:hint="cs"/>
          <w:b/>
          <w:bCs/>
          <w:sz w:val="24"/>
          <w:szCs w:val="24"/>
          <w:rtl/>
        </w:rPr>
        <w:t>לפרוטוקול הדיון, שו</w:t>
      </w:r>
      <w:r w:rsidR="00BE68DE">
        <w:rPr>
          <w:rFonts w:ascii="David" w:hAnsi="David" w:cs="David" w:hint="cs"/>
          <w:b/>
          <w:bCs/>
          <w:sz w:val="24"/>
          <w:szCs w:val="24"/>
          <w:rtl/>
        </w:rPr>
        <w:t>ר</w:t>
      </w:r>
      <w:r w:rsidR="00BE68DE" w:rsidRPr="00BE68DE">
        <w:rPr>
          <w:rFonts w:ascii="David" w:hAnsi="David" w:cs="David" w:hint="cs"/>
          <w:b/>
          <w:bCs/>
          <w:sz w:val="24"/>
          <w:szCs w:val="24"/>
          <w:rtl/>
        </w:rPr>
        <w:t>ות 28-29).</w:t>
      </w:r>
    </w:p>
    <w:p w:rsidR="00BE68DE" w:rsidRPr="00BE68DE" w:rsidRDefault="00BE68DE" w:rsidP="00BE68DE">
      <w:pPr>
        <w:pStyle w:val="ad"/>
        <w:rPr>
          <w:rFonts w:ascii="David" w:hAnsi="David" w:cs="David"/>
          <w:b/>
          <w:bCs/>
          <w:sz w:val="24"/>
          <w:szCs w:val="24"/>
          <w:rtl/>
        </w:rPr>
      </w:pPr>
    </w:p>
    <w:p w:rsidR="009561D3" w:rsidRDefault="00825A31" w:rsidP="00BE5462">
      <w:pPr>
        <w:pStyle w:val="ad"/>
        <w:numPr>
          <w:ilvl w:val="0"/>
          <w:numId w:val="1"/>
        </w:numPr>
        <w:spacing w:after="0" w:line="360" w:lineRule="auto"/>
        <w:jc w:val="both"/>
        <w:rPr>
          <w:rFonts w:ascii="David" w:hAnsi="David" w:cs="David"/>
          <w:b/>
          <w:bCs/>
          <w:sz w:val="24"/>
          <w:szCs w:val="24"/>
        </w:rPr>
      </w:pPr>
      <w:r>
        <w:rPr>
          <w:rFonts w:ascii="David" w:hAnsi="David" w:cs="David" w:hint="cs"/>
          <w:sz w:val="24"/>
          <w:szCs w:val="24"/>
          <w:rtl/>
        </w:rPr>
        <w:t xml:space="preserve"> </w:t>
      </w:r>
      <w:r w:rsidR="00BE68DE">
        <w:rPr>
          <w:rFonts w:ascii="David" w:hAnsi="David" w:cs="David" w:hint="cs"/>
          <w:sz w:val="24"/>
          <w:szCs w:val="24"/>
          <w:rtl/>
        </w:rPr>
        <w:t xml:space="preserve">בדיון </w:t>
      </w:r>
      <w:r w:rsidR="009561D3">
        <w:rPr>
          <w:rFonts w:ascii="David" w:hAnsi="David" w:cs="David"/>
          <w:sz w:val="24"/>
          <w:szCs w:val="24"/>
          <w:rtl/>
        </w:rPr>
        <w:t>טען ב"כ התובעת</w:t>
      </w:r>
      <w:r w:rsidR="00B458F8">
        <w:rPr>
          <w:rFonts w:ascii="David" w:hAnsi="David" w:cs="David" w:hint="cs"/>
          <w:sz w:val="24"/>
          <w:szCs w:val="24"/>
          <w:rtl/>
        </w:rPr>
        <w:t xml:space="preserve"> בין השאר</w:t>
      </w:r>
      <w:r w:rsidR="009561D3">
        <w:rPr>
          <w:rFonts w:ascii="David" w:hAnsi="David" w:cs="David"/>
          <w:sz w:val="24"/>
          <w:szCs w:val="24"/>
          <w:rtl/>
        </w:rPr>
        <w:t>: "</w:t>
      </w:r>
      <w:r w:rsidR="009561D3">
        <w:rPr>
          <w:rFonts w:ascii="David" w:hAnsi="David" w:cs="David"/>
          <w:b/>
          <w:bCs/>
          <w:sz w:val="24"/>
          <w:szCs w:val="24"/>
          <w:rtl/>
        </w:rPr>
        <w:t>אני מפנה את בית המשפט לסעיף 3א</w:t>
      </w:r>
      <w:r w:rsidR="009561D3" w:rsidRPr="00C329A4">
        <w:rPr>
          <w:rFonts w:ascii="David" w:hAnsi="David" w:cs="David"/>
          <w:b/>
          <w:bCs/>
          <w:sz w:val="24"/>
          <w:szCs w:val="24"/>
          <w:rtl/>
        </w:rPr>
        <w:t>1</w:t>
      </w:r>
      <w:r w:rsidR="002D2371" w:rsidRPr="00C329A4">
        <w:rPr>
          <w:rFonts w:ascii="David" w:hAnsi="David" w:cs="David" w:hint="cs"/>
          <w:b/>
          <w:bCs/>
          <w:sz w:val="24"/>
          <w:szCs w:val="24"/>
          <w:rtl/>
        </w:rPr>
        <w:t>,</w:t>
      </w:r>
      <w:r w:rsidR="009561D3" w:rsidRPr="00C329A4">
        <w:rPr>
          <w:rFonts w:ascii="David" w:hAnsi="David" w:cs="David"/>
          <w:b/>
          <w:bCs/>
          <w:sz w:val="24"/>
          <w:szCs w:val="24"/>
          <w:rtl/>
        </w:rPr>
        <w:t xml:space="preserve"> </w:t>
      </w:r>
      <w:r w:rsidR="009561D3">
        <w:rPr>
          <w:rFonts w:ascii="David" w:hAnsi="David" w:cs="David"/>
          <w:b/>
          <w:bCs/>
          <w:sz w:val="24"/>
          <w:szCs w:val="24"/>
          <w:rtl/>
        </w:rPr>
        <w:t xml:space="preserve">לחוק שיפוט בענייני התרת נישואין – מצטט. כאשר צד </w:t>
      </w:r>
      <w:r w:rsidR="002D2371" w:rsidRPr="00DE1802">
        <w:rPr>
          <w:rFonts w:ascii="David" w:hAnsi="David" w:cs="David" w:hint="cs"/>
          <w:b/>
          <w:bCs/>
          <w:sz w:val="24"/>
          <w:szCs w:val="24"/>
          <w:rtl/>
        </w:rPr>
        <w:t xml:space="preserve">אחד </w:t>
      </w:r>
      <w:r w:rsidR="009561D3">
        <w:rPr>
          <w:rFonts w:ascii="David" w:hAnsi="David" w:cs="David"/>
          <w:b/>
          <w:bCs/>
          <w:sz w:val="24"/>
          <w:szCs w:val="24"/>
          <w:rtl/>
        </w:rPr>
        <w:t xml:space="preserve">הדת שלו לא ברורה, הולכים לאחד מן הצדדים שהדת שלו מוכרת, מבקשים חוות דעת. חוות הדעת התקבלה בבית הדין הרבני הגדול. אני מפנה את בית המשפט לסעיף 5א' לחוק שיפוט בענייני התרת נישואין, מצטט. זהו הדין הפנימי, הם גרו בארץ </w:t>
      </w:r>
      <w:r w:rsidR="00BE5462" w:rsidRPr="00DE1802">
        <w:rPr>
          <w:rFonts w:ascii="David" w:hAnsi="David" w:cs="David" w:hint="cs"/>
          <w:b/>
          <w:bCs/>
          <w:sz w:val="24"/>
          <w:szCs w:val="24"/>
          <w:rtl/>
        </w:rPr>
        <w:t>שנים רבות</w:t>
      </w:r>
      <w:r w:rsidR="009561D3">
        <w:rPr>
          <w:rFonts w:ascii="David" w:hAnsi="David" w:cs="David"/>
          <w:sz w:val="24"/>
          <w:szCs w:val="24"/>
          <w:rtl/>
        </w:rPr>
        <w:t>"</w:t>
      </w:r>
      <w:r w:rsidR="00BE68DE">
        <w:rPr>
          <w:rFonts w:ascii="David" w:hAnsi="David" w:cs="David" w:hint="cs"/>
          <w:sz w:val="24"/>
          <w:szCs w:val="24"/>
          <w:rtl/>
        </w:rPr>
        <w:t xml:space="preserve"> </w:t>
      </w:r>
      <w:r w:rsidR="009561D3" w:rsidRPr="00BE68DE">
        <w:rPr>
          <w:rFonts w:ascii="David" w:hAnsi="David" w:cs="David"/>
          <w:b/>
          <w:bCs/>
          <w:sz w:val="24"/>
          <w:szCs w:val="24"/>
          <w:rtl/>
        </w:rPr>
        <w:t>(ראה עמ' 3 לפרוטו</w:t>
      </w:r>
      <w:r w:rsidR="00BE68DE">
        <w:rPr>
          <w:rFonts w:ascii="David" w:hAnsi="David" w:cs="David"/>
          <w:b/>
          <w:bCs/>
          <w:sz w:val="24"/>
          <w:szCs w:val="24"/>
          <w:rtl/>
        </w:rPr>
        <w:t>קול הדיון מיום 8.8.24</w:t>
      </w:r>
      <w:r w:rsidR="00BE68DE">
        <w:rPr>
          <w:rFonts w:ascii="David" w:hAnsi="David" w:cs="David" w:hint="cs"/>
          <w:b/>
          <w:bCs/>
          <w:sz w:val="24"/>
          <w:szCs w:val="24"/>
          <w:rtl/>
        </w:rPr>
        <w:t>,</w:t>
      </w:r>
      <w:r w:rsidR="00BE68DE">
        <w:rPr>
          <w:rFonts w:ascii="David" w:hAnsi="David" w:cs="David"/>
          <w:b/>
          <w:bCs/>
          <w:sz w:val="24"/>
          <w:szCs w:val="24"/>
          <w:rtl/>
        </w:rPr>
        <w:t xml:space="preserve"> שורות 1-4</w:t>
      </w:r>
      <w:r w:rsidR="009561D3" w:rsidRPr="00BE68DE">
        <w:rPr>
          <w:rFonts w:ascii="David" w:hAnsi="David" w:cs="David"/>
          <w:b/>
          <w:bCs/>
          <w:sz w:val="24"/>
          <w:szCs w:val="24"/>
          <w:rtl/>
        </w:rPr>
        <w:t>)</w:t>
      </w:r>
      <w:r w:rsidR="00BE68DE">
        <w:rPr>
          <w:rFonts w:ascii="David" w:hAnsi="David" w:cs="David" w:hint="cs"/>
          <w:b/>
          <w:bCs/>
          <w:sz w:val="24"/>
          <w:szCs w:val="24"/>
          <w:rtl/>
        </w:rPr>
        <w:t>.</w:t>
      </w:r>
      <w:r w:rsidR="009561D3" w:rsidRPr="00BE68DE">
        <w:rPr>
          <w:rFonts w:ascii="David" w:hAnsi="David" w:cs="David"/>
          <w:b/>
          <w:bCs/>
          <w:sz w:val="24"/>
          <w:szCs w:val="24"/>
          <w:rtl/>
        </w:rPr>
        <w:t xml:space="preserve">   </w:t>
      </w:r>
      <w:r w:rsidR="009561D3">
        <w:rPr>
          <w:rFonts w:ascii="David" w:hAnsi="David" w:cs="David"/>
          <w:sz w:val="24"/>
          <w:szCs w:val="24"/>
          <w:rtl/>
        </w:rPr>
        <w:t xml:space="preserve"> </w:t>
      </w:r>
      <w:r w:rsidR="009561D3">
        <w:rPr>
          <w:rFonts w:ascii="David" w:hAnsi="David" w:cs="David"/>
          <w:b/>
          <w:bCs/>
          <w:sz w:val="24"/>
          <w:szCs w:val="24"/>
          <w:rtl/>
        </w:rPr>
        <w:t xml:space="preserve"> </w:t>
      </w:r>
    </w:p>
    <w:p w:rsidR="00BE68DE" w:rsidRDefault="00BE68DE" w:rsidP="00BE68DE">
      <w:pPr>
        <w:pStyle w:val="ad"/>
        <w:spacing w:after="0" w:line="240" w:lineRule="auto"/>
        <w:ind w:left="360"/>
        <w:jc w:val="both"/>
        <w:rPr>
          <w:rFonts w:ascii="David" w:hAnsi="David" w:cs="David"/>
          <w:sz w:val="24"/>
          <w:szCs w:val="24"/>
        </w:rPr>
      </w:pPr>
    </w:p>
    <w:p w:rsidR="00BE68DE" w:rsidRDefault="009561D3" w:rsidP="00BE68DE">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w:t>
      </w:r>
      <w:r w:rsidR="00BE68DE">
        <w:rPr>
          <w:rFonts w:ascii="David" w:hAnsi="David" w:cs="David" w:hint="cs"/>
          <w:sz w:val="24"/>
          <w:szCs w:val="24"/>
          <w:rtl/>
        </w:rPr>
        <w:t xml:space="preserve">החלטה בדיון קבעה </w:t>
      </w:r>
      <w:r w:rsidR="00DE1802">
        <w:rPr>
          <w:rFonts w:ascii="David" w:hAnsi="David" w:cs="David"/>
          <w:sz w:val="24"/>
          <w:szCs w:val="24"/>
          <w:rtl/>
        </w:rPr>
        <w:t xml:space="preserve">כב' השופטת חני שירה </w:t>
      </w:r>
      <w:r>
        <w:rPr>
          <w:rFonts w:ascii="David" w:hAnsi="David" w:cs="David"/>
          <w:sz w:val="24"/>
          <w:szCs w:val="24"/>
          <w:rtl/>
        </w:rPr>
        <w:t>כדלקמן:</w:t>
      </w:r>
    </w:p>
    <w:p w:rsidR="009561D3" w:rsidRDefault="009561D3" w:rsidP="00FE725A">
      <w:pPr>
        <w:pStyle w:val="ad"/>
        <w:spacing w:after="0" w:line="360" w:lineRule="auto"/>
        <w:ind w:left="360"/>
        <w:jc w:val="both"/>
        <w:rPr>
          <w:rFonts w:ascii="David" w:hAnsi="David" w:cs="David"/>
          <w:sz w:val="24"/>
          <w:szCs w:val="24"/>
        </w:rPr>
      </w:pPr>
      <w:r>
        <w:rPr>
          <w:rFonts w:ascii="David" w:hAnsi="David" w:cs="David"/>
          <w:b/>
          <w:bCs/>
          <w:sz w:val="24"/>
          <w:szCs w:val="24"/>
          <w:rtl/>
        </w:rPr>
        <w:t>"החלטה לעניין המשך ההליך תשלח לצדדים. לאור העובדה שבית המשפט לא הצליח היום להביא את הנתבע להסכים להתרת הנישואין ורשמתי לפני את עמדת ב"כ התובעת שאין צורך בהגשת חוות דעת של החוק הרומני לעניין התרת הנישואין, תוך שהפנה לסעיף 5</w:t>
      </w:r>
      <w:r w:rsidRPr="00BE5462">
        <w:rPr>
          <w:rFonts w:ascii="David" w:hAnsi="David" w:cs="David"/>
          <w:b/>
          <w:bCs/>
          <w:color w:val="FF0000"/>
          <w:sz w:val="24"/>
          <w:szCs w:val="24"/>
          <w:rtl/>
        </w:rPr>
        <w:t xml:space="preserve"> </w:t>
      </w:r>
      <w:r w:rsidR="00BE5462" w:rsidRPr="00DE1802">
        <w:rPr>
          <w:rFonts w:ascii="David" w:hAnsi="David" w:cs="David" w:hint="cs"/>
          <w:b/>
          <w:bCs/>
          <w:sz w:val="24"/>
          <w:szCs w:val="24"/>
          <w:rtl/>
        </w:rPr>
        <w:t>ו</w:t>
      </w:r>
      <w:r w:rsidRPr="00DE1802">
        <w:rPr>
          <w:rFonts w:ascii="David" w:hAnsi="David" w:cs="David"/>
          <w:b/>
          <w:bCs/>
          <w:sz w:val="24"/>
          <w:szCs w:val="24"/>
          <w:rtl/>
        </w:rPr>
        <w:t>אני</w:t>
      </w:r>
      <w:r>
        <w:rPr>
          <w:rFonts w:ascii="David" w:hAnsi="David" w:cs="David"/>
          <w:b/>
          <w:bCs/>
          <w:sz w:val="24"/>
          <w:szCs w:val="24"/>
          <w:rtl/>
        </w:rPr>
        <w:t xml:space="preserve"> מאפשרת לצדדים 7 ימים להוסיף בכתב פסיקה </w:t>
      </w:r>
      <w:r w:rsidRPr="00DE1802">
        <w:rPr>
          <w:rFonts w:ascii="David" w:hAnsi="David" w:cs="David"/>
          <w:b/>
          <w:bCs/>
          <w:sz w:val="24"/>
          <w:szCs w:val="24"/>
          <w:rtl/>
        </w:rPr>
        <w:t>רל</w:t>
      </w:r>
      <w:r w:rsidR="00FE725A" w:rsidRPr="00DE1802">
        <w:rPr>
          <w:rFonts w:ascii="David" w:hAnsi="David" w:cs="David" w:hint="cs"/>
          <w:b/>
          <w:bCs/>
          <w:sz w:val="24"/>
          <w:szCs w:val="24"/>
          <w:rtl/>
        </w:rPr>
        <w:t>וו</w:t>
      </w:r>
      <w:r w:rsidRPr="00DE1802">
        <w:rPr>
          <w:rFonts w:ascii="David" w:hAnsi="David" w:cs="David"/>
          <w:b/>
          <w:bCs/>
          <w:sz w:val="24"/>
          <w:szCs w:val="24"/>
          <w:rtl/>
        </w:rPr>
        <w:t xml:space="preserve">נטית </w:t>
      </w:r>
      <w:r>
        <w:rPr>
          <w:rFonts w:ascii="David" w:hAnsi="David" w:cs="David"/>
          <w:b/>
          <w:bCs/>
          <w:sz w:val="24"/>
          <w:szCs w:val="24"/>
          <w:rtl/>
        </w:rPr>
        <w:t>לעניין התרת הנישואין והצורך או אי הצורך בחוות דעת  לחוק הרומני</w:t>
      </w:r>
      <w:r w:rsidR="00BE68DE">
        <w:rPr>
          <w:rFonts w:ascii="David" w:hAnsi="David" w:cs="David" w:hint="cs"/>
          <w:b/>
          <w:bCs/>
          <w:sz w:val="24"/>
          <w:szCs w:val="24"/>
          <w:rtl/>
        </w:rPr>
        <w:t>"</w:t>
      </w:r>
      <w:r>
        <w:rPr>
          <w:rFonts w:ascii="David" w:hAnsi="David" w:cs="David"/>
          <w:sz w:val="24"/>
          <w:szCs w:val="24"/>
          <w:rtl/>
        </w:rPr>
        <w:t xml:space="preserve"> </w:t>
      </w:r>
      <w:r w:rsidRPr="00BE68DE">
        <w:rPr>
          <w:rFonts w:ascii="David" w:hAnsi="David" w:cs="David"/>
          <w:b/>
          <w:bCs/>
          <w:sz w:val="24"/>
          <w:szCs w:val="24"/>
          <w:rtl/>
        </w:rPr>
        <w:t xml:space="preserve"> (ראה עמ' 4 לפרוטוקול הדיון מיום 8.8.24</w:t>
      </w:r>
      <w:r w:rsidR="00BE68DE">
        <w:rPr>
          <w:rFonts w:ascii="David" w:hAnsi="David" w:cs="David" w:hint="cs"/>
          <w:b/>
          <w:bCs/>
          <w:sz w:val="24"/>
          <w:szCs w:val="24"/>
          <w:rtl/>
        </w:rPr>
        <w:t>,</w:t>
      </w:r>
      <w:r w:rsidRPr="00BE68DE">
        <w:rPr>
          <w:rFonts w:ascii="David" w:hAnsi="David" w:cs="David"/>
          <w:b/>
          <w:bCs/>
          <w:sz w:val="24"/>
          <w:szCs w:val="24"/>
          <w:rtl/>
        </w:rPr>
        <w:t xml:space="preserve"> שורות 7-10).</w:t>
      </w:r>
    </w:p>
    <w:p w:rsidR="009561D3" w:rsidRPr="00BE68DE" w:rsidRDefault="009561D3" w:rsidP="00BE68DE">
      <w:pPr>
        <w:pStyle w:val="ad"/>
        <w:spacing w:after="0" w:line="240" w:lineRule="auto"/>
        <w:ind w:left="360"/>
        <w:jc w:val="both"/>
        <w:rPr>
          <w:rFonts w:ascii="David" w:hAnsi="David" w:cs="David"/>
          <w:b/>
          <w:bCs/>
          <w:sz w:val="24"/>
          <w:szCs w:val="24"/>
          <w:u w:val="single"/>
        </w:rPr>
      </w:pPr>
    </w:p>
    <w:p w:rsidR="009561D3" w:rsidRPr="00BE68DE" w:rsidRDefault="009561D3" w:rsidP="00BE68DE">
      <w:pPr>
        <w:spacing w:line="360" w:lineRule="auto"/>
        <w:jc w:val="both"/>
        <w:rPr>
          <w:rFonts w:ascii="David" w:hAnsi="David"/>
          <w:b/>
          <w:bCs/>
          <w:u w:val="single"/>
          <w:rtl/>
        </w:rPr>
      </w:pPr>
      <w:r w:rsidRPr="00BE68DE">
        <w:rPr>
          <w:rFonts w:ascii="David" w:hAnsi="David"/>
          <w:b/>
          <w:bCs/>
          <w:u w:val="single"/>
          <w:rtl/>
        </w:rPr>
        <w:t>טענות המבקשת</w:t>
      </w:r>
      <w:r w:rsidR="00DE1802">
        <w:rPr>
          <w:rFonts w:ascii="David" w:hAnsi="David" w:hint="cs"/>
          <w:b/>
          <w:bCs/>
          <w:u w:val="single"/>
          <w:rtl/>
        </w:rPr>
        <w:t>:</w:t>
      </w:r>
      <w:r w:rsidRPr="00BE68DE">
        <w:rPr>
          <w:rFonts w:ascii="David" w:hAnsi="David"/>
          <w:b/>
          <w:bCs/>
          <w:u w:val="single"/>
          <w:rtl/>
        </w:rPr>
        <w:t xml:space="preserve"> </w:t>
      </w:r>
    </w:p>
    <w:p w:rsidR="009561D3" w:rsidRDefault="009561D3" w:rsidP="00EF541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המבקשת הפרשנות הראויה "לדין הפנימי" בחוק היא הדין האזרחי לעניין התרת נישואין, ולא הדין הדתי האישי של הצדדים. פרשנות זו מתיישבת עם תכלית החוק, שמטרתו לפשט את הליכי התרת הנישואין ולמנוע עיכובים מיותרים.</w:t>
      </w:r>
    </w:p>
    <w:p w:rsidR="009561D3" w:rsidRDefault="00DE1802" w:rsidP="00BE68DE">
      <w:pPr>
        <w:pStyle w:val="ad"/>
        <w:spacing w:after="0" w:line="360" w:lineRule="auto"/>
        <w:ind w:left="360"/>
        <w:jc w:val="both"/>
        <w:rPr>
          <w:rFonts w:ascii="David" w:hAnsi="David" w:cs="David"/>
          <w:sz w:val="24"/>
          <w:szCs w:val="24"/>
        </w:rPr>
      </w:pPr>
      <w:r>
        <w:rPr>
          <w:rFonts w:ascii="David" w:hAnsi="David" w:cs="David"/>
          <w:sz w:val="24"/>
          <w:szCs w:val="24"/>
          <w:rtl/>
        </w:rPr>
        <w:lastRenderedPageBreak/>
        <w:t>לכן יש להכיר, לטענת המבקשת</w:t>
      </w:r>
      <w:r w:rsidR="009561D3">
        <w:rPr>
          <w:rFonts w:ascii="David" w:hAnsi="David" w:cs="David"/>
          <w:sz w:val="24"/>
          <w:szCs w:val="24"/>
          <w:rtl/>
        </w:rPr>
        <w:t xml:space="preserve">, בעילת גירושין אזרחית של "הרס חיי הנישואין". </w:t>
      </w:r>
    </w:p>
    <w:p w:rsidR="009561D3" w:rsidRDefault="009561D3" w:rsidP="00BE68DE">
      <w:pPr>
        <w:pStyle w:val="ad"/>
        <w:spacing w:after="0" w:line="360" w:lineRule="auto"/>
        <w:ind w:left="360"/>
        <w:jc w:val="both"/>
        <w:rPr>
          <w:rFonts w:ascii="David" w:hAnsi="David" w:cs="David"/>
          <w:sz w:val="24"/>
          <w:szCs w:val="24"/>
        </w:rPr>
      </w:pPr>
      <w:r>
        <w:rPr>
          <w:rFonts w:ascii="David" w:hAnsi="David" w:cs="David"/>
          <w:sz w:val="24"/>
          <w:szCs w:val="24"/>
          <w:rtl/>
        </w:rPr>
        <w:t>גישה זו מתיישבת עם עקרונות היסוד של כבוד האדם וחירותו. מונעת מצבים של "עגינות אזרחית" ומייתרת את הצורך בחוות דעת מומחים לדין הזר.</w:t>
      </w:r>
    </w:p>
    <w:p w:rsidR="00BE68DE" w:rsidRDefault="00BE68DE" w:rsidP="00BE68DE">
      <w:pPr>
        <w:pStyle w:val="ad"/>
        <w:spacing w:after="0" w:line="240" w:lineRule="auto"/>
        <w:ind w:left="360"/>
        <w:jc w:val="both"/>
        <w:rPr>
          <w:rFonts w:ascii="David" w:hAnsi="David" w:cs="David"/>
          <w:sz w:val="24"/>
          <w:szCs w:val="24"/>
        </w:rPr>
      </w:pPr>
    </w:p>
    <w:p w:rsidR="009561D3" w:rsidRDefault="00DE1802" w:rsidP="00EF5414">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עוד טוענת </w:t>
      </w:r>
      <w:r w:rsidR="009561D3">
        <w:rPr>
          <w:rFonts w:ascii="David" w:hAnsi="David" w:cs="David"/>
          <w:sz w:val="24"/>
          <w:szCs w:val="24"/>
          <w:rtl/>
        </w:rPr>
        <w:t xml:space="preserve">המבקשת </w:t>
      </w:r>
      <w:r>
        <w:rPr>
          <w:rFonts w:ascii="David" w:hAnsi="David" w:cs="David" w:hint="cs"/>
          <w:sz w:val="24"/>
          <w:szCs w:val="24"/>
          <w:rtl/>
        </w:rPr>
        <w:t xml:space="preserve">כי </w:t>
      </w:r>
      <w:r w:rsidR="009561D3">
        <w:rPr>
          <w:rFonts w:ascii="David" w:hAnsi="David" w:cs="David"/>
          <w:sz w:val="24"/>
          <w:szCs w:val="24"/>
          <w:rtl/>
        </w:rPr>
        <w:t xml:space="preserve">ראוי לאפשר לבן זוג להשתחרר מכבליה  של מסגרת נישואין כושלת שאין כל סיכוי לשיקומה.      </w:t>
      </w:r>
    </w:p>
    <w:p w:rsidR="009561D3" w:rsidRPr="00BE68DE" w:rsidRDefault="009561D3" w:rsidP="00BE68DE">
      <w:pPr>
        <w:pStyle w:val="ad"/>
        <w:spacing w:after="0" w:line="240" w:lineRule="auto"/>
        <w:ind w:left="360"/>
        <w:jc w:val="both"/>
        <w:rPr>
          <w:rFonts w:ascii="David" w:hAnsi="David" w:cs="David"/>
          <w:sz w:val="24"/>
          <w:szCs w:val="24"/>
        </w:rPr>
      </w:pPr>
    </w:p>
    <w:p w:rsidR="009561D3" w:rsidRPr="00BE68DE" w:rsidRDefault="009561D3" w:rsidP="00BE68DE">
      <w:pPr>
        <w:spacing w:line="360" w:lineRule="auto"/>
        <w:jc w:val="both"/>
        <w:rPr>
          <w:rFonts w:ascii="David" w:hAnsi="David"/>
          <w:b/>
          <w:bCs/>
          <w:u w:val="single"/>
        </w:rPr>
      </w:pPr>
      <w:r w:rsidRPr="00BE68DE">
        <w:rPr>
          <w:rFonts w:ascii="David" w:hAnsi="David"/>
          <w:b/>
          <w:bCs/>
          <w:u w:val="single"/>
          <w:rtl/>
        </w:rPr>
        <w:t>טענות המשיב</w:t>
      </w:r>
      <w:r w:rsidR="00DE1802">
        <w:rPr>
          <w:rFonts w:ascii="David" w:hAnsi="David" w:hint="cs"/>
          <w:b/>
          <w:bCs/>
          <w:u w:val="single"/>
          <w:rtl/>
        </w:rPr>
        <w:t>:</w:t>
      </w:r>
    </w:p>
    <w:p w:rsidR="009561D3" w:rsidRDefault="009561D3" w:rsidP="00DE180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המשיב לצדדים רכוש וילד משותף</w:t>
      </w:r>
      <w:r w:rsidR="00DE1802">
        <w:rPr>
          <w:rFonts w:ascii="David" w:hAnsi="David" w:cs="David" w:hint="cs"/>
          <w:sz w:val="24"/>
          <w:szCs w:val="24"/>
          <w:rtl/>
        </w:rPr>
        <w:t>,</w:t>
      </w:r>
      <w:r>
        <w:rPr>
          <w:rFonts w:ascii="David" w:hAnsi="David" w:cs="David"/>
          <w:sz w:val="24"/>
          <w:szCs w:val="24"/>
          <w:rtl/>
        </w:rPr>
        <w:t xml:space="preserve"> והתרת הנישואין אינה תלושה מכל המערכת המשפחתית. משכך יש תחילה, להסדיר את נושא משמורת הקטין והרכוש המשותף</w:t>
      </w:r>
      <w:r w:rsidR="00BE68DE">
        <w:rPr>
          <w:rFonts w:ascii="David" w:hAnsi="David" w:cs="David" w:hint="cs"/>
          <w:sz w:val="24"/>
          <w:szCs w:val="24"/>
          <w:rtl/>
        </w:rPr>
        <w:t>.</w:t>
      </w:r>
    </w:p>
    <w:p w:rsidR="00BE68DE" w:rsidRDefault="00BE68DE" w:rsidP="00BE68DE">
      <w:pPr>
        <w:pStyle w:val="ad"/>
        <w:spacing w:after="0" w:line="240" w:lineRule="auto"/>
        <w:ind w:left="360"/>
        <w:jc w:val="both"/>
        <w:rPr>
          <w:rFonts w:ascii="David" w:hAnsi="David" w:cs="David"/>
          <w:sz w:val="24"/>
          <w:szCs w:val="24"/>
        </w:rPr>
      </w:pPr>
    </w:p>
    <w:p w:rsidR="009561D3" w:rsidRDefault="009561D3" w:rsidP="00EF541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לפי סעיף 5 לחוק והפסיקה (המשיב מפנה לתה"ן 32834-08-15 </w:t>
      </w:r>
      <w:r>
        <w:rPr>
          <w:rFonts w:ascii="David" w:hAnsi="David" w:cs="David"/>
          <w:b/>
          <w:bCs/>
          <w:sz w:val="24"/>
          <w:szCs w:val="24"/>
          <w:rtl/>
        </w:rPr>
        <w:t>פלונית נ' פלוני</w:t>
      </w:r>
      <w:r>
        <w:rPr>
          <w:rFonts w:ascii="David" w:hAnsi="David" w:cs="David"/>
          <w:sz w:val="24"/>
          <w:szCs w:val="24"/>
          <w:rtl/>
        </w:rPr>
        <w:t xml:space="preserve"> פורסם בנבו 16.2.2016)</w:t>
      </w:r>
      <w:r w:rsidR="00BE68DE">
        <w:rPr>
          <w:rFonts w:ascii="David" w:hAnsi="David" w:cs="David" w:hint="cs"/>
          <w:sz w:val="24"/>
          <w:szCs w:val="24"/>
          <w:rtl/>
        </w:rPr>
        <w:t>,</w:t>
      </w:r>
      <w:r>
        <w:rPr>
          <w:rFonts w:ascii="David" w:hAnsi="David" w:cs="David"/>
          <w:sz w:val="24"/>
          <w:szCs w:val="24"/>
          <w:rtl/>
        </w:rPr>
        <w:t xml:space="preserve"> נקבע כי כאשר בני זוג אינם בעלי אותו הדין כמו במקרה דנן  הרי שלא ניתן להחיל אותו דין אישי ולא ניתן להחיל עליהם דין ישראלי לערוך גירושין.</w:t>
      </w:r>
    </w:p>
    <w:p w:rsidR="00BE68DE" w:rsidRDefault="009561D3" w:rsidP="00BE68DE">
      <w:pPr>
        <w:pStyle w:val="ad"/>
        <w:spacing w:after="0" w:line="240" w:lineRule="auto"/>
        <w:ind w:left="360"/>
        <w:jc w:val="both"/>
        <w:rPr>
          <w:rFonts w:ascii="David" w:hAnsi="David" w:cs="David"/>
          <w:sz w:val="24"/>
          <w:szCs w:val="24"/>
        </w:rPr>
      </w:pPr>
      <w:r>
        <w:rPr>
          <w:rFonts w:ascii="David" w:hAnsi="David" w:cs="David"/>
          <w:sz w:val="24"/>
          <w:szCs w:val="24"/>
          <w:rtl/>
        </w:rPr>
        <w:t xml:space="preserve"> </w:t>
      </w:r>
    </w:p>
    <w:p w:rsidR="009561D3" w:rsidRDefault="009561D3" w:rsidP="00EF541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המשיב אין מחלוקת  שהצדדים אינם בעלי אותו דין אישי</w:t>
      </w:r>
      <w:r w:rsidR="00BE68DE">
        <w:rPr>
          <w:rFonts w:ascii="David" w:hAnsi="David" w:cs="David" w:hint="cs"/>
          <w:sz w:val="24"/>
          <w:szCs w:val="24"/>
          <w:rtl/>
        </w:rPr>
        <w:t>,</w:t>
      </w:r>
      <w:r>
        <w:rPr>
          <w:rFonts w:ascii="David" w:hAnsi="David" w:cs="David"/>
          <w:sz w:val="24"/>
          <w:szCs w:val="24"/>
          <w:rtl/>
        </w:rPr>
        <w:t xml:space="preserve">  נישאו בנישואין אזרחיים מחוץ לישראל בשגרירות רומניה כך שהדין החל עליהם הוא הדין הרומני.</w:t>
      </w:r>
    </w:p>
    <w:p w:rsidR="001E45B1" w:rsidRDefault="001E45B1" w:rsidP="001E45B1">
      <w:pPr>
        <w:pStyle w:val="ad"/>
        <w:spacing w:after="0" w:line="240" w:lineRule="auto"/>
        <w:ind w:left="360"/>
        <w:jc w:val="both"/>
        <w:rPr>
          <w:rFonts w:ascii="David" w:hAnsi="David" w:cs="David"/>
          <w:sz w:val="24"/>
          <w:szCs w:val="24"/>
        </w:rPr>
      </w:pPr>
    </w:p>
    <w:p w:rsidR="009561D3" w:rsidRDefault="001E45B1" w:rsidP="00EF5414">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עוד טוען </w:t>
      </w:r>
      <w:r w:rsidR="009561D3">
        <w:rPr>
          <w:rFonts w:ascii="David" w:hAnsi="David" w:cs="David"/>
          <w:sz w:val="24"/>
          <w:szCs w:val="24"/>
          <w:rtl/>
        </w:rPr>
        <w:t xml:space="preserve">המשיב </w:t>
      </w:r>
      <w:r>
        <w:rPr>
          <w:rFonts w:ascii="David" w:hAnsi="David" w:cs="David" w:hint="cs"/>
          <w:sz w:val="24"/>
          <w:szCs w:val="24"/>
          <w:rtl/>
        </w:rPr>
        <w:t xml:space="preserve">כי </w:t>
      </w:r>
      <w:r w:rsidR="009561D3">
        <w:rPr>
          <w:rFonts w:ascii="David" w:hAnsi="David" w:cs="David"/>
          <w:sz w:val="24"/>
          <w:szCs w:val="24"/>
          <w:rtl/>
        </w:rPr>
        <w:t>לא ניתן לטעון לדין ישראלי בהעדר הסכמה.</w:t>
      </w:r>
    </w:p>
    <w:p w:rsidR="00DE1802" w:rsidRPr="00DE1802" w:rsidRDefault="00DE1802" w:rsidP="00DE1802">
      <w:pPr>
        <w:pStyle w:val="ad"/>
        <w:spacing w:line="240" w:lineRule="auto"/>
        <w:rPr>
          <w:rFonts w:ascii="David" w:hAnsi="David" w:cs="David"/>
          <w:sz w:val="24"/>
          <w:szCs w:val="24"/>
          <w:rtl/>
        </w:rPr>
      </w:pPr>
    </w:p>
    <w:p w:rsidR="009561D3" w:rsidRDefault="001E45B1" w:rsidP="001E45B1">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lastRenderedPageBreak/>
        <w:t xml:space="preserve">בנוסף, טוען </w:t>
      </w:r>
      <w:r w:rsidR="00717521">
        <w:rPr>
          <w:rFonts w:ascii="David" w:hAnsi="David" w:cs="David" w:hint="cs"/>
          <w:sz w:val="24"/>
          <w:szCs w:val="24"/>
          <w:rtl/>
        </w:rPr>
        <w:t>ה</w:t>
      </w:r>
      <w:r w:rsidR="009561D3">
        <w:rPr>
          <w:rFonts w:ascii="David" w:hAnsi="David" w:cs="David"/>
          <w:sz w:val="24"/>
          <w:szCs w:val="24"/>
          <w:rtl/>
        </w:rPr>
        <w:t xml:space="preserve">משיב </w:t>
      </w:r>
      <w:r w:rsidRPr="00DE1802">
        <w:rPr>
          <w:rFonts w:ascii="David" w:hAnsi="David" w:cs="David" w:hint="cs"/>
          <w:sz w:val="24"/>
          <w:szCs w:val="24"/>
          <w:rtl/>
        </w:rPr>
        <w:t>כי</w:t>
      </w:r>
      <w:r w:rsidR="00FE725A" w:rsidRPr="00DE1802">
        <w:rPr>
          <w:rFonts w:ascii="David" w:hAnsi="David" w:cs="David" w:hint="cs"/>
          <w:sz w:val="24"/>
          <w:szCs w:val="24"/>
          <w:rtl/>
        </w:rPr>
        <w:t xml:space="preserve"> </w:t>
      </w:r>
      <w:r w:rsidR="009561D3" w:rsidRPr="00DE1802">
        <w:rPr>
          <w:rFonts w:ascii="David" w:hAnsi="David" w:cs="David"/>
          <w:sz w:val="24"/>
          <w:szCs w:val="24"/>
          <w:rtl/>
        </w:rPr>
        <w:t xml:space="preserve">הדין </w:t>
      </w:r>
      <w:r w:rsidR="009561D3">
        <w:rPr>
          <w:rFonts w:ascii="David" w:hAnsi="David" w:cs="David"/>
          <w:sz w:val="24"/>
          <w:szCs w:val="24"/>
          <w:rtl/>
        </w:rPr>
        <w:t xml:space="preserve">הרומני  קובע כי אישה שבוגדת  מנושלת מכל רכושה. ברם המשיב לא רוצה להגיע למצב של מלחמה ומבקש להגיע להסכם גירושין. </w:t>
      </w:r>
    </w:p>
    <w:p w:rsidR="009561D3" w:rsidRDefault="009561D3" w:rsidP="00DE1802">
      <w:pPr>
        <w:pStyle w:val="ad"/>
        <w:spacing w:after="0" w:line="360" w:lineRule="auto"/>
        <w:ind w:left="360"/>
        <w:jc w:val="both"/>
        <w:rPr>
          <w:rFonts w:ascii="David" w:hAnsi="David" w:cs="David"/>
          <w:sz w:val="24"/>
          <w:szCs w:val="24"/>
        </w:rPr>
      </w:pPr>
      <w:r>
        <w:rPr>
          <w:rFonts w:ascii="David" w:hAnsi="David" w:cs="David"/>
          <w:sz w:val="24"/>
          <w:szCs w:val="24"/>
          <w:rtl/>
        </w:rPr>
        <w:t xml:space="preserve">לפיכך </w:t>
      </w:r>
      <w:r w:rsidR="001E45B1">
        <w:rPr>
          <w:rFonts w:ascii="David" w:hAnsi="David" w:cs="David" w:hint="cs"/>
          <w:sz w:val="24"/>
          <w:szCs w:val="24"/>
          <w:rtl/>
        </w:rPr>
        <w:t xml:space="preserve">ביקש </w:t>
      </w:r>
      <w:r>
        <w:rPr>
          <w:rFonts w:ascii="David" w:hAnsi="David" w:cs="David"/>
          <w:sz w:val="24"/>
          <w:szCs w:val="24"/>
          <w:rtl/>
        </w:rPr>
        <w:t>כי בית המשפט ישלח הצדדים לגישור או לחילופין להורות למבקשת להמציא חוות דעת לדין הזר הרומני בהת</w:t>
      </w:r>
      <w:r w:rsidR="001E45B1">
        <w:rPr>
          <w:rFonts w:ascii="David" w:hAnsi="David" w:cs="David" w:hint="cs"/>
          <w:sz w:val="24"/>
          <w:szCs w:val="24"/>
          <w:rtl/>
        </w:rPr>
        <w:t>א</w:t>
      </w:r>
      <w:r>
        <w:rPr>
          <w:rFonts w:ascii="David" w:hAnsi="David" w:cs="David"/>
          <w:sz w:val="24"/>
          <w:szCs w:val="24"/>
          <w:rtl/>
        </w:rPr>
        <w:t xml:space="preserve">ם להחלטה מיום 3.7.24.   </w:t>
      </w:r>
    </w:p>
    <w:p w:rsidR="009561D3" w:rsidRPr="001E45B1" w:rsidRDefault="009561D3" w:rsidP="001E45B1">
      <w:pPr>
        <w:pStyle w:val="ad"/>
        <w:spacing w:after="0" w:line="240" w:lineRule="auto"/>
        <w:ind w:left="360"/>
        <w:jc w:val="both"/>
        <w:rPr>
          <w:rFonts w:ascii="David" w:hAnsi="David" w:cs="David"/>
          <w:sz w:val="24"/>
          <w:szCs w:val="24"/>
        </w:rPr>
      </w:pPr>
    </w:p>
    <w:p w:rsidR="009561D3" w:rsidRPr="001E45B1" w:rsidRDefault="009561D3" w:rsidP="001E45B1">
      <w:pPr>
        <w:spacing w:line="360" w:lineRule="auto"/>
        <w:jc w:val="both"/>
        <w:rPr>
          <w:rFonts w:ascii="David" w:hAnsi="David"/>
          <w:b/>
          <w:bCs/>
          <w:u w:val="single"/>
        </w:rPr>
      </w:pPr>
      <w:r w:rsidRPr="001E45B1">
        <w:rPr>
          <w:rFonts w:ascii="David" w:hAnsi="David"/>
          <w:b/>
          <w:bCs/>
          <w:u w:val="single"/>
          <w:rtl/>
        </w:rPr>
        <w:t>המסגרת הנורמטיבית</w:t>
      </w:r>
    </w:p>
    <w:p w:rsidR="009561D3" w:rsidRDefault="009561D3" w:rsidP="00EF5414">
      <w:pPr>
        <w:pStyle w:val="ad"/>
        <w:numPr>
          <w:ilvl w:val="0"/>
          <w:numId w:val="1"/>
        </w:numPr>
        <w:spacing w:after="0" w:line="360" w:lineRule="auto"/>
        <w:jc w:val="both"/>
        <w:rPr>
          <w:rFonts w:ascii="David" w:hAnsi="David" w:cs="David"/>
          <w:sz w:val="24"/>
          <w:szCs w:val="24"/>
        </w:rPr>
      </w:pPr>
      <w:r>
        <w:rPr>
          <w:rFonts w:ascii="David" w:hAnsi="David" w:cs="David"/>
          <w:sz w:val="24"/>
          <w:szCs w:val="24"/>
          <w:rtl/>
        </w:rPr>
        <w:t>סעיף 5 לחוק קובע את כללי ברירת הדין המהותי לפיו ידון בית המשפט לענייני משפחה בהתרת הנישואין כדלקמן:</w:t>
      </w:r>
    </w:p>
    <w:p w:rsidR="001E45B1" w:rsidRDefault="00DE1802" w:rsidP="00EF5414">
      <w:pPr>
        <w:pStyle w:val="ad"/>
        <w:spacing w:after="0" w:line="360" w:lineRule="auto"/>
        <w:ind w:left="360"/>
        <w:jc w:val="both"/>
        <w:rPr>
          <w:rFonts w:ascii="David" w:hAnsi="David" w:cs="David"/>
          <w:b/>
          <w:bCs/>
          <w:sz w:val="24"/>
          <w:szCs w:val="24"/>
          <w:rtl/>
        </w:rPr>
      </w:pPr>
      <w:r>
        <w:rPr>
          <w:rFonts w:ascii="David" w:hAnsi="David" w:cs="David"/>
          <w:b/>
          <w:bCs/>
          <w:sz w:val="24"/>
          <w:szCs w:val="24"/>
          <w:rtl/>
        </w:rPr>
        <w:t xml:space="preserve">"5 </w:t>
      </w:r>
      <w:r w:rsidR="009561D3">
        <w:rPr>
          <w:rFonts w:ascii="David" w:hAnsi="David" w:cs="David"/>
          <w:b/>
          <w:bCs/>
          <w:sz w:val="24"/>
          <w:szCs w:val="24"/>
          <w:rtl/>
        </w:rPr>
        <w:t>(א)</w:t>
      </w:r>
      <w:r>
        <w:rPr>
          <w:rFonts w:ascii="David" w:hAnsi="David" w:cs="David" w:hint="cs"/>
          <w:b/>
          <w:bCs/>
          <w:sz w:val="24"/>
          <w:szCs w:val="24"/>
          <w:rtl/>
        </w:rPr>
        <w:t xml:space="preserve"> </w:t>
      </w:r>
      <w:r w:rsidR="009561D3">
        <w:rPr>
          <w:rFonts w:ascii="David" w:hAnsi="David" w:cs="David"/>
          <w:b/>
          <w:bCs/>
          <w:sz w:val="24"/>
          <w:szCs w:val="24"/>
          <w:rtl/>
        </w:rPr>
        <w:t>בית המשפט לעני</w:t>
      </w:r>
      <w:r w:rsidR="009745B3">
        <w:rPr>
          <w:rFonts w:ascii="David" w:hAnsi="David" w:cs="David" w:hint="cs"/>
          <w:b/>
          <w:bCs/>
          <w:sz w:val="24"/>
          <w:szCs w:val="24"/>
          <w:rtl/>
        </w:rPr>
        <w:t>י</w:t>
      </w:r>
      <w:r w:rsidR="009561D3">
        <w:rPr>
          <w:rFonts w:ascii="David" w:hAnsi="David" w:cs="David"/>
          <w:b/>
          <w:bCs/>
          <w:sz w:val="24"/>
          <w:szCs w:val="24"/>
          <w:rtl/>
        </w:rPr>
        <w:t>ני משפחה ששיפוטו נקבע לפי חוק זה ידון בענ</w:t>
      </w:r>
      <w:r w:rsidR="009745B3">
        <w:rPr>
          <w:rFonts w:ascii="David" w:hAnsi="David" w:cs="David" w:hint="cs"/>
          <w:b/>
          <w:bCs/>
          <w:sz w:val="24"/>
          <w:szCs w:val="24"/>
          <w:rtl/>
        </w:rPr>
        <w:t>י</w:t>
      </w:r>
      <w:r w:rsidR="009561D3">
        <w:rPr>
          <w:rFonts w:ascii="David" w:hAnsi="David" w:cs="David"/>
          <w:b/>
          <w:bCs/>
          <w:sz w:val="24"/>
          <w:szCs w:val="24"/>
          <w:rtl/>
        </w:rPr>
        <w:t>ין לפי סדר ההעדפה הבא:</w:t>
      </w:r>
      <w:r w:rsidR="009561D3">
        <w:rPr>
          <w:rFonts w:ascii="David" w:hAnsi="David" w:cs="David"/>
          <w:b/>
          <w:bCs/>
          <w:sz w:val="24"/>
          <w:szCs w:val="24"/>
          <w:rtl/>
        </w:rPr>
        <w:br/>
        <w:t xml:space="preserve">  (1)הדין הפנימי של מקום מושבם המשותף של בני הזוג;</w:t>
      </w:r>
    </w:p>
    <w:p w:rsidR="001E45B1" w:rsidRDefault="009561D3" w:rsidP="00EF5414">
      <w:pPr>
        <w:pStyle w:val="ad"/>
        <w:spacing w:after="0" w:line="360" w:lineRule="auto"/>
        <w:ind w:left="360"/>
        <w:jc w:val="both"/>
        <w:rPr>
          <w:rFonts w:ascii="David" w:hAnsi="David" w:cs="David"/>
          <w:b/>
          <w:bCs/>
          <w:sz w:val="24"/>
          <w:szCs w:val="24"/>
          <w:rtl/>
        </w:rPr>
      </w:pPr>
      <w:r>
        <w:rPr>
          <w:rFonts w:ascii="David" w:hAnsi="David" w:cs="David"/>
          <w:b/>
          <w:bCs/>
          <w:sz w:val="24"/>
          <w:szCs w:val="24"/>
          <w:rtl/>
        </w:rPr>
        <w:t xml:space="preserve">  (2)הדין הפנימי של מקום מושבם המשותף האחרון של בני הזוג;</w:t>
      </w:r>
    </w:p>
    <w:p w:rsidR="001E45B1" w:rsidRDefault="009561D3" w:rsidP="00EF5414">
      <w:pPr>
        <w:pStyle w:val="ad"/>
        <w:spacing w:after="0" w:line="360" w:lineRule="auto"/>
        <w:ind w:left="360"/>
        <w:jc w:val="both"/>
        <w:rPr>
          <w:rFonts w:ascii="David" w:hAnsi="David" w:cs="David"/>
          <w:b/>
          <w:bCs/>
          <w:sz w:val="24"/>
          <w:szCs w:val="24"/>
          <w:rtl/>
        </w:rPr>
      </w:pPr>
      <w:r>
        <w:rPr>
          <w:rFonts w:ascii="David" w:hAnsi="David" w:cs="David"/>
          <w:b/>
          <w:bCs/>
          <w:sz w:val="24"/>
          <w:szCs w:val="24"/>
          <w:rtl/>
        </w:rPr>
        <w:t xml:space="preserve">  (3)הדין הפנימי של ארץ אזרחותם המשותפת של בני הזוג;</w:t>
      </w:r>
    </w:p>
    <w:p w:rsidR="001E45B1" w:rsidRDefault="009561D3" w:rsidP="00EF5414">
      <w:pPr>
        <w:pStyle w:val="ad"/>
        <w:spacing w:after="0" w:line="360" w:lineRule="auto"/>
        <w:ind w:left="360"/>
        <w:jc w:val="both"/>
        <w:rPr>
          <w:rFonts w:ascii="David" w:hAnsi="David" w:cs="David"/>
          <w:b/>
          <w:bCs/>
          <w:sz w:val="24"/>
          <w:szCs w:val="24"/>
          <w:rtl/>
        </w:rPr>
      </w:pPr>
      <w:r>
        <w:rPr>
          <w:rFonts w:ascii="David" w:hAnsi="David" w:cs="David"/>
          <w:b/>
          <w:bCs/>
          <w:sz w:val="24"/>
          <w:szCs w:val="24"/>
          <w:rtl/>
        </w:rPr>
        <w:t xml:space="preserve">  (4)הדין הפנימי של מקום עריכת הנישואין –</w:t>
      </w:r>
    </w:p>
    <w:p w:rsidR="009561D3" w:rsidRPr="001E45B1" w:rsidRDefault="009561D3" w:rsidP="001E45B1">
      <w:pPr>
        <w:spacing w:line="360" w:lineRule="auto"/>
        <w:ind w:left="720"/>
        <w:jc w:val="both"/>
        <w:rPr>
          <w:rFonts w:ascii="David" w:hAnsi="David"/>
        </w:rPr>
      </w:pPr>
      <w:r w:rsidRPr="001E45B1">
        <w:rPr>
          <w:rFonts w:ascii="David" w:hAnsi="David"/>
          <w:b/>
          <w:bCs/>
          <w:rtl/>
        </w:rPr>
        <w:t>ובלבד שבית המשפט לא ידון לפי דין כאמור אם חלים על פיו דינים שונים על שני בני הזוג או אם לא ניתן לפיו לערוך גירושין</w:t>
      </w:r>
      <w:r w:rsidRPr="001E45B1">
        <w:rPr>
          <w:rFonts w:ascii="David" w:hAnsi="David"/>
          <w:rtl/>
        </w:rPr>
        <w:t>"</w:t>
      </w:r>
      <w:r w:rsidR="001E45B1">
        <w:rPr>
          <w:rFonts w:ascii="David" w:hAnsi="David" w:hint="cs"/>
          <w:rtl/>
        </w:rPr>
        <w:t>.</w:t>
      </w:r>
    </w:p>
    <w:p w:rsidR="009561D3" w:rsidRPr="001E45B1" w:rsidRDefault="009561D3" w:rsidP="001E45B1">
      <w:pPr>
        <w:pStyle w:val="ad"/>
        <w:spacing w:after="0" w:line="240" w:lineRule="auto"/>
        <w:ind w:left="360"/>
        <w:jc w:val="both"/>
        <w:rPr>
          <w:rFonts w:ascii="David" w:hAnsi="David" w:cs="David"/>
          <w:b/>
          <w:bCs/>
          <w:sz w:val="24"/>
          <w:szCs w:val="24"/>
          <w:u w:val="single"/>
          <w:rtl/>
        </w:rPr>
      </w:pPr>
    </w:p>
    <w:p w:rsidR="009561D3" w:rsidRDefault="009561D3" w:rsidP="00EF5414">
      <w:pPr>
        <w:pStyle w:val="ad"/>
        <w:numPr>
          <w:ilvl w:val="0"/>
          <w:numId w:val="1"/>
        </w:numPr>
        <w:spacing w:after="0" w:line="360" w:lineRule="auto"/>
        <w:jc w:val="both"/>
        <w:rPr>
          <w:rFonts w:ascii="David" w:hAnsi="David" w:cs="David"/>
          <w:b/>
          <w:bCs/>
          <w:sz w:val="24"/>
          <w:szCs w:val="24"/>
          <w:u w:val="single"/>
          <w:rtl/>
        </w:rPr>
      </w:pPr>
      <w:r>
        <w:rPr>
          <w:rFonts w:ascii="David" w:hAnsi="David" w:cs="David"/>
          <w:sz w:val="24"/>
          <w:szCs w:val="24"/>
          <w:rtl/>
        </w:rPr>
        <w:t>על פי ההלכה הפסוקה בני זוג שהינם בני עדות שונות חלים עליהם דינים אישיים שונים.</w:t>
      </w:r>
    </w:p>
    <w:p w:rsidR="001E45B1" w:rsidRPr="001E45B1" w:rsidRDefault="009561D3" w:rsidP="001E45B1">
      <w:pPr>
        <w:pStyle w:val="ad"/>
        <w:spacing w:after="0" w:line="240" w:lineRule="auto"/>
        <w:ind w:left="360"/>
        <w:jc w:val="both"/>
        <w:rPr>
          <w:rFonts w:ascii="David" w:hAnsi="David" w:cs="David"/>
          <w:b/>
          <w:bCs/>
          <w:sz w:val="24"/>
          <w:szCs w:val="24"/>
          <w:u w:val="single"/>
        </w:rPr>
      </w:pPr>
      <w:r>
        <w:rPr>
          <w:rFonts w:ascii="David" w:hAnsi="David" w:cs="David"/>
          <w:sz w:val="24"/>
          <w:szCs w:val="24"/>
          <w:rtl/>
        </w:rPr>
        <w:t xml:space="preserve"> </w:t>
      </w:r>
    </w:p>
    <w:p w:rsidR="001E45B1" w:rsidRPr="001E45B1" w:rsidRDefault="009561D3" w:rsidP="00EF5414">
      <w:pPr>
        <w:pStyle w:val="ad"/>
        <w:numPr>
          <w:ilvl w:val="0"/>
          <w:numId w:val="1"/>
        </w:numPr>
        <w:spacing w:after="0" w:line="360" w:lineRule="auto"/>
        <w:jc w:val="both"/>
        <w:rPr>
          <w:rFonts w:ascii="David" w:hAnsi="David" w:cs="David"/>
          <w:b/>
          <w:bCs/>
          <w:sz w:val="24"/>
          <w:szCs w:val="24"/>
          <w:u w:val="single"/>
        </w:rPr>
      </w:pPr>
      <w:r>
        <w:rPr>
          <w:rFonts w:ascii="David" w:hAnsi="David" w:cs="David"/>
          <w:sz w:val="24"/>
          <w:szCs w:val="24"/>
          <w:rtl/>
        </w:rPr>
        <w:lastRenderedPageBreak/>
        <w:t xml:space="preserve">המבקשת מפנה  לפסק הדין עמש (נצ') 21608-03-15 </w:t>
      </w:r>
      <w:r w:rsidRPr="001E45B1">
        <w:rPr>
          <w:rFonts w:ascii="David" w:hAnsi="David" w:cs="David"/>
          <w:b/>
          <w:bCs/>
          <w:sz w:val="24"/>
          <w:szCs w:val="24"/>
          <w:rtl/>
        </w:rPr>
        <w:t xml:space="preserve">פלונית נ' פלונית </w:t>
      </w:r>
      <w:r>
        <w:rPr>
          <w:rFonts w:ascii="David" w:hAnsi="David" w:cs="David"/>
          <w:sz w:val="24"/>
          <w:szCs w:val="24"/>
          <w:rtl/>
        </w:rPr>
        <w:t xml:space="preserve"> - מאגר נבו 14.06.2016</w:t>
      </w:r>
      <w:r w:rsidR="001E45B1">
        <w:rPr>
          <w:rFonts w:ascii="David" w:hAnsi="David" w:cs="David" w:hint="cs"/>
          <w:sz w:val="24"/>
          <w:szCs w:val="24"/>
          <w:rtl/>
        </w:rPr>
        <w:t>,</w:t>
      </w:r>
      <w:r>
        <w:rPr>
          <w:rFonts w:ascii="David" w:hAnsi="David" w:cs="David"/>
          <w:sz w:val="24"/>
          <w:szCs w:val="24"/>
          <w:rtl/>
        </w:rPr>
        <w:t xml:space="preserve"> בו קבע השופט ערפאת טאהא כי בהתרת נישואין של בני עדות שונות יש לפנות לדין האזרחי של מדינת ישראל – מקום מושבם של בני הזוג. לתוכן הדין קבע השופט טאהא כי  יש לפנות לעילה של "הרס חיי הנישואים" כפי שנקבעה בבג"ץ בני נוח </w:t>
      </w:r>
      <w:r w:rsidRPr="001E45B1">
        <w:rPr>
          <w:rFonts w:ascii="David" w:hAnsi="David" w:cs="David"/>
          <w:b/>
          <w:bCs/>
          <w:sz w:val="24"/>
          <w:szCs w:val="24"/>
          <w:rtl/>
        </w:rPr>
        <w:t>(בג"ץ 2232/03 פלוני נ' בית הדין הרבני האזורי תל אביב-יפו, פ"ד סא(3) 496 (2006))</w:t>
      </w:r>
      <w:r>
        <w:rPr>
          <w:rFonts w:ascii="David" w:hAnsi="David" w:cs="David"/>
          <w:sz w:val="24"/>
          <w:szCs w:val="24"/>
          <w:rtl/>
        </w:rPr>
        <w:t>. לעומת השופט טאהא, קבעו השופט ז' הווארי והשופטת א' הלמן כי אין בנמצא דין פנימי-ישראלי אזרחי.</w:t>
      </w:r>
    </w:p>
    <w:p w:rsidR="001E45B1" w:rsidRPr="001E45B1" w:rsidRDefault="001E45B1" w:rsidP="001E45B1">
      <w:pPr>
        <w:pStyle w:val="ad"/>
        <w:rPr>
          <w:rFonts w:ascii="David" w:hAnsi="David" w:cs="David"/>
          <w:sz w:val="24"/>
          <w:szCs w:val="24"/>
          <w:rtl/>
        </w:rPr>
      </w:pPr>
    </w:p>
    <w:p w:rsidR="001E45B1" w:rsidRPr="001E45B1" w:rsidRDefault="00717521" w:rsidP="001E45B1">
      <w:pPr>
        <w:pStyle w:val="ad"/>
        <w:numPr>
          <w:ilvl w:val="0"/>
          <w:numId w:val="1"/>
        </w:numPr>
        <w:spacing w:after="0" w:line="360" w:lineRule="auto"/>
        <w:jc w:val="both"/>
        <w:rPr>
          <w:rFonts w:ascii="David" w:hAnsi="David" w:cs="David"/>
          <w:b/>
          <w:bCs/>
          <w:sz w:val="24"/>
          <w:szCs w:val="24"/>
          <w:u w:val="single"/>
        </w:rPr>
      </w:pPr>
      <w:r>
        <w:rPr>
          <w:rFonts w:ascii="David" w:hAnsi="David" w:cs="David"/>
          <w:sz w:val="24"/>
          <w:szCs w:val="24"/>
          <w:rtl/>
        </w:rPr>
        <w:t xml:space="preserve">ערעור על פסק </w:t>
      </w:r>
      <w:r w:rsidR="00DE1802">
        <w:rPr>
          <w:rFonts w:ascii="David" w:hAnsi="David" w:cs="David"/>
          <w:sz w:val="24"/>
          <w:szCs w:val="24"/>
          <w:rtl/>
        </w:rPr>
        <w:t>די</w:t>
      </w:r>
      <w:r w:rsidR="00DE1802">
        <w:rPr>
          <w:rFonts w:ascii="David" w:hAnsi="David" w:cs="David" w:hint="cs"/>
          <w:sz w:val="24"/>
          <w:szCs w:val="24"/>
          <w:rtl/>
        </w:rPr>
        <w:t>ן</w:t>
      </w:r>
      <w:r>
        <w:rPr>
          <w:rFonts w:ascii="David" w:hAnsi="David" w:cs="David" w:hint="cs"/>
          <w:sz w:val="24"/>
          <w:szCs w:val="24"/>
          <w:rtl/>
        </w:rPr>
        <w:t xml:space="preserve"> זה</w:t>
      </w:r>
      <w:r w:rsidR="00DE1802">
        <w:rPr>
          <w:rFonts w:ascii="David" w:hAnsi="David" w:cs="David" w:hint="cs"/>
          <w:sz w:val="24"/>
          <w:szCs w:val="24"/>
          <w:rtl/>
        </w:rPr>
        <w:t xml:space="preserve"> </w:t>
      </w:r>
      <w:r w:rsidR="001E45B1">
        <w:rPr>
          <w:rFonts w:ascii="David" w:hAnsi="David" w:cs="David"/>
          <w:sz w:val="24"/>
          <w:szCs w:val="24"/>
          <w:rtl/>
        </w:rPr>
        <w:t>נדון בפני השופט מזוז.</w:t>
      </w:r>
    </w:p>
    <w:p w:rsidR="00DE1802" w:rsidRDefault="009561D3" w:rsidP="004F0D7F">
      <w:pPr>
        <w:pStyle w:val="ad"/>
        <w:spacing w:after="0" w:line="360" w:lineRule="auto"/>
        <w:ind w:left="360"/>
        <w:jc w:val="both"/>
        <w:rPr>
          <w:rFonts w:ascii="David" w:hAnsi="David" w:cs="David"/>
          <w:b/>
          <w:bCs/>
          <w:sz w:val="24"/>
          <w:szCs w:val="24"/>
          <w:rtl/>
        </w:rPr>
      </w:pPr>
      <w:r w:rsidRPr="001E45B1">
        <w:rPr>
          <w:rFonts w:ascii="David" w:hAnsi="David" w:cs="David"/>
          <w:sz w:val="24"/>
          <w:szCs w:val="24"/>
          <w:rtl/>
        </w:rPr>
        <w:t xml:space="preserve">השופט מזוז </w:t>
      </w:r>
      <w:r w:rsidR="004F0D7F">
        <w:rPr>
          <w:rFonts w:ascii="David" w:hAnsi="David" w:cs="David" w:hint="cs"/>
          <w:sz w:val="24"/>
          <w:szCs w:val="24"/>
          <w:rtl/>
        </w:rPr>
        <w:t xml:space="preserve">הבהיר </w:t>
      </w:r>
      <w:r w:rsidRPr="001E45B1">
        <w:rPr>
          <w:rFonts w:ascii="David" w:hAnsi="David" w:cs="David"/>
          <w:sz w:val="24"/>
          <w:szCs w:val="24"/>
          <w:rtl/>
        </w:rPr>
        <w:t>בפס"ד</w:t>
      </w:r>
      <w:r w:rsidRPr="001E45B1">
        <w:rPr>
          <w:rFonts w:ascii="David" w:hAnsi="David" w:cs="David"/>
          <w:b/>
          <w:bCs/>
          <w:sz w:val="24"/>
          <w:szCs w:val="24"/>
          <w:rtl/>
        </w:rPr>
        <w:t xml:space="preserve"> פלונית נ' פלוני</w:t>
      </w:r>
      <w:r w:rsidR="004F0D7F">
        <w:rPr>
          <w:rFonts w:ascii="David" w:hAnsi="David" w:cs="David" w:hint="cs"/>
          <w:sz w:val="24"/>
          <w:szCs w:val="24"/>
          <w:rtl/>
        </w:rPr>
        <w:t xml:space="preserve">, </w:t>
      </w:r>
      <w:r w:rsidRPr="001E45B1">
        <w:rPr>
          <w:rFonts w:ascii="David" w:hAnsi="David" w:cs="David"/>
          <w:sz w:val="24"/>
          <w:szCs w:val="24"/>
          <w:rtl/>
        </w:rPr>
        <w:t xml:space="preserve"> כי בני זוג שהינם בני עדות שונות המעוניינים להתיר נישואיהם, </w:t>
      </w:r>
      <w:r w:rsidR="004F0D7F">
        <w:rPr>
          <w:rFonts w:ascii="David" w:hAnsi="David" w:cs="David"/>
          <w:sz w:val="24"/>
          <w:szCs w:val="24"/>
          <w:rtl/>
        </w:rPr>
        <w:t xml:space="preserve">הדין החל עליהם הוא סע' 5(א)(4) </w:t>
      </w:r>
      <w:r w:rsidRPr="001E45B1">
        <w:rPr>
          <w:rFonts w:ascii="David" w:hAnsi="David" w:cs="David"/>
          <w:sz w:val="24"/>
          <w:szCs w:val="24"/>
          <w:rtl/>
        </w:rPr>
        <w:t xml:space="preserve">לחוק שיפוט בענייני התרת נישואין (מקרים מיוחדים </w:t>
      </w:r>
      <w:r w:rsidR="004F0D7F">
        <w:rPr>
          <w:rFonts w:ascii="David" w:hAnsi="David" w:cs="David"/>
          <w:sz w:val="24"/>
          <w:szCs w:val="24"/>
          <w:rtl/>
        </w:rPr>
        <w:t>וסמכות בין-לאומית), התשכ"ט-1969</w:t>
      </w:r>
      <w:r w:rsidRPr="001E45B1">
        <w:rPr>
          <w:rFonts w:ascii="David" w:hAnsi="David" w:cs="David"/>
          <w:sz w:val="24"/>
          <w:szCs w:val="24"/>
          <w:rtl/>
        </w:rPr>
        <w:t>,</w:t>
      </w:r>
      <w:r w:rsidR="00DE1802">
        <w:rPr>
          <w:rFonts w:ascii="David" w:hAnsi="David" w:cs="David" w:hint="cs"/>
          <w:sz w:val="24"/>
          <w:szCs w:val="24"/>
          <w:rtl/>
        </w:rPr>
        <w:t xml:space="preserve"> </w:t>
      </w:r>
      <w:r w:rsidRPr="001E45B1">
        <w:rPr>
          <w:rFonts w:ascii="David" w:hAnsi="David" w:cs="David"/>
          <w:sz w:val="24"/>
          <w:szCs w:val="24"/>
          <w:rtl/>
        </w:rPr>
        <w:t>קרי, הדין הפנימי של מקום עריכת הנישואין:</w:t>
      </w:r>
      <w:r w:rsidRPr="001E45B1">
        <w:rPr>
          <w:rFonts w:ascii="David" w:hAnsi="David" w:cs="David"/>
          <w:b/>
          <w:bCs/>
          <w:sz w:val="24"/>
          <w:szCs w:val="24"/>
          <w:rtl/>
        </w:rPr>
        <w:br/>
        <w:t>"בחינת הפסיקה והספרות המשפטית בנושא מובילה למסקנה לפיה הדין הפנימי ביחס לבן עדה דתית מוכרת שמקום מושבו הוא ישראל, הוא דינו האישי ואין בלתו. ..בהתאם לכך, במצב שבו בני זוג הם בני עדות דתיות שונות או שאחד מהם הוא חסר דת, פשיטא שחל עליהם דין פנימי שונה. מכאן, בהתאם לסיפא של סעיף 5(א) לחוק השיפוט, שהחלופה הרלבנטית לגביהם היא החלופה של דין מקום עריכת הנישואים (סעיף 5(א)(4) לחוק השיפוט). ..</w:t>
      </w:r>
    </w:p>
    <w:p w:rsidR="00ED2394" w:rsidRDefault="009561D3" w:rsidP="004F0D7F">
      <w:pPr>
        <w:pStyle w:val="ad"/>
        <w:spacing w:after="0" w:line="360" w:lineRule="auto"/>
        <w:ind w:left="360"/>
        <w:jc w:val="both"/>
        <w:rPr>
          <w:rFonts w:ascii="David" w:hAnsi="David" w:cs="David"/>
          <w:b/>
          <w:bCs/>
          <w:sz w:val="24"/>
          <w:szCs w:val="24"/>
          <w:rtl/>
        </w:rPr>
      </w:pPr>
      <w:r w:rsidRPr="001E45B1">
        <w:rPr>
          <w:rFonts w:ascii="David" w:hAnsi="David" w:cs="David"/>
          <w:b/>
          <w:bCs/>
          <w:sz w:val="24"/>
          <w:szCs w:val="24"/>
          <w:rtl/>
        </w:rPr>
        <w:t>אכן, פסיקת בית המשפט העליון בשני העשורים האחרונים הביאה להתפתחויות משמעותיות בתחום דיני המשפחה, ובכלל זה הוכר בתוקפם של נישואים אזרחיים שנערכו בחו"ל... .</w:t>
      </w:r>
      <w:r w:rsidRPr="001E45B1">
        <w:rPr>
          <w:rFonts w:ascii="David" w:hAnsi="David" w:cs="David"/>
          <w:b/>
          <w:bCs/>
          <w:sz w:val="24"/>
          <w:szCs w:val="24"/>
          <w:rtl/>
        </w:rPr>
        <w:br/>
        <w:t xml:space="preserve">עם זאת, בכך אין כדי להוביל למסקנה כי הדין הפנימי הישראלי איננו הדין האישי. ההכרה בתוקפם של נישואים אזרחיים שנערכו </w:t>
      </w:r>
      <w:r w:rsidRPr="001E45B1">
        <w:rPr>
          <w:rFonts w:ascii="David" w:hAnsi="David" w:cs="David"/>
          <w:b/>
          <w:bCs/>
          <w:sz w:val="24"/>
          <w:szCs w:val="24"/>
          <w:rtl/>
        </w:rPr>
        <w:lastRenderedPageBreak/>
        <w:t>בחו"ל בהתאם לפסקי הדין המוזכרים, נבעה מיישום כללי המשפט הבינלאומי הפרטי, ולא מפרשנותו של הדין הישראלי הפנימי. ובהקשר זה ראוי לציין כי פירושו של המונח "פנימי", המופיע בכל אחת מהחלופות הקבועות בחוק השיפוט, הוא הדין הפנימי המהותי ללא הפנייה לדין הזר (זילברג, בעמ' 680; פס</w:t>
      </w:r>
      <w:r w:rsidR="004F0D7F">
        <w:rPr>
          <w:rFonts w:ascii="David" w:hAnsi="David" w:cs="David"/>
          <w:b/>
          <w:bCs/>
          <w:sz w:val="24"/>
          <w:szCs w:val="24"/>
          <w:rtl/>
        </w:rPr>
        <w:t>ברג, בעמ' 757-756)...</w:t>
      </w:r>
      <w:r w:rsidRPr="001E45B1">
        <w:rPr>
          <w:rFonts w:ascii="David" w:hAnsi="David" w:cs="David"/>
          <w:b/>
          <w:bCs/>
          <w:sz w:val="24"/>
          <w:szCs w:val="24"/>
          <w:rtl/>
        </w:rPr>
        <w:t>הנה כי כן, פסיקתו של בית המשפט עד כה אינה מובילה למסקנה כי ניתן להכיר בקיומו של דין פנימי אזרחי בישראל החל על בני זוג המשתייכים לעדות דתיות שונות שנישאו בנישואים אזרחיים בחו"ל. אכן, לו היה ניתן להגיע למסקנה זו, דומה כי כך היה ראוי לעשות. ראשית, דין מקום המושב, להבדיל מדין מקום עריכת הנישואים, משקף מטבע הדברים את ערכי היסוד של החברה שבה חיים בני הזוג. עמדה זו אף משתקפת בסדר ההעדפה שקבע המחוקק בהציבו את החלופה הזו כחלופה ראשונה. שנית, החלת דין מקום עריכת הנישואים כורכת עמה דרישה להוכיח את הדין הזר, ובכך מושתות על הצדדים עלויות אשר היו יכולות להיחסך לו היה מוחל דין מקום מושבם המשותף (הוא דין הפורום). אף על פי כן, כאמור, לא זה המצב המשפטי הנוהג, והחלופה הרלבנטית בעניינם של בני הזוג בענייננו, וכמוהם בני זוג המשתייכים לעדות דתיות שונות, היא אפוא זו הקבועה בסעיף 5(א)(4) לחוק השיפוט - הדי</w:t>
      </w:r>
      <w:r w:rsidR="00ED2394">
        <w:rPr>
          <w:rFonts w:ascii="David" w:hAnsi="David" w:cs="David"/>
          <w:b/>
          <w:bCs/>
          <w:sz w:val="24"/>
          <w:szCs w:val="24"/>
          <w:rtl/>
        </w:rPr>
        <w:t>ן הפנימי של מקום עריכת הנישואים</w:t>
      </w:r>
      <w:r w:rsidR="00ED2394">
        <w:rPr>
          <w:rFonts w:ascii="David" w:hAnsi="David" w:cs="David" w:hint="cs"/>
          <w:b/>
          <w:bCs/>
          <w:sz w:val="24"/>
          <w:szCs w:val="24"/>
          <w:rtl/>
        </w:rPr>
        <w:t xml:space="preserve">" </w:t>
      </w:r>
      <w:r w:rsidRPr="00ED2394">
        <w:rPr>
          <w:rFonts w:ascii="David" w:hAnsi="David" w:cs="David"/>
          <w:b/>
          <w:bCs/>
          <w:sz w:val="24"/>
          <w:szCs w:val="24"/>
          <w:rtl/>
        </w:rPr>
        <w:t>(</w:t>
      </w:r>
      <w:r w:rsidR="00ED2394" w:rsidRPr="00ED2394">
        <w:rPr>
          <w:rFonts w:ascii="David" w:hAnsi="David" w:cs="David" w:hint="cs"/>
          <w:b/>
          <w:bCs/>
          <w:sz w:val="24"/>
          <w:szCs w:val="24"/>
          <w:rtl/>
        </w:rPr>
        <w:t xml:space="preserve">ראה: </w:t>
      </w:r>
      <w:r w:rsidRPr="00ED2394">
        <w:rPr>
          <w:rFonts w:ascii="David" w:hAnsi="David" w:cs="David"/>
          <w:b/>
          <w:bCs/>
          <w:sz w:val="24"/>
          <w:szCs w:val="24"/>
          <w:rtl/>
        </w:rPr>
        <w:t>בעמ 5640/16 פלונית נ' פלוני  - מאגר נבו 22.06.2017)</w:t>
      </w:r>
      <w:r w:rsidR="00ED2394">
        <w:rPr>
          <w:rFonts w:ascii="David" w:hAnsi="David" w:cs="David" w:hint="cs"/>
          <w:b/>
          <w:bCs/>
          <w:sz w:val="24"/>
          <w:szCs w:val="24"/>
          <w:rtl/>
        </w:rPr>
        <w:t>.</w:t>
      </w:r>
    </w:p>
    <w:p w:rsidR="009561D3" w:rsidRPr="00ED2394" w:rsidRDefault="009561D3" w:rsidP="00ED2394">
      <w:pPr>
        <w:pStyle w:val="ad"/>
        <w:spacing w:after="0" w:line="240" w:lineRule="auto"/>
        <w:ind w:left="360"/>
        <w:jc w:val="both"/>
        <w:rPr>
          <w:rFonts w:ascii="David" w:hAnsi="David" w:cs="David"/>
          <w:b/>
          <w:bCs/>
          <w:sz w:val="24"/>
          <w:szCs w:val="24"/>
          <w:u w:val="single"/>
          <w:rtl/>
        </w:rPr>
      </w:pPr>
      <w:r w:rsidRPr="00ED2394">
        <w:rPr>
          <w:rFonts w:ascii="David" w:hAnsi="David" w:cs="David"/>
          <w:b/>
          <w:bCs/>
          <w:sz w:val="24"/>
          <w:szCs w:val="24"/>
          <w:rtl/>
        </w:rPr>
        <w:t xml:space="preserve"> </w:t>
      </w:r>
    </w:p>
    <w:p w:rsidR="00ED2394" w:rsidRPr="00ED2394" w:rsidRDefault="009561D3" w:rsidP="00EF5414">
      <w:pPr>
        <w:pStyle w:val="ad"/>
        <w:numPr>
          <w:ilvl w:val="0"/>
          <w:numId w:val="1"/>
        </w:numPr>
        <w:spacing w:after="0" w:line="360" w:lineRule="auto"/>
        <w:jc w:val="both"/>
        <w:rPr>
          <w:rFonts w:ascii="David" w:hAnsi="David" w:cs="David"/>
          <w:b/>
          <w:bCs/>
          <w:sz w:val="24"/>
          <w:szCs w:val="24"/>
          <w:u w:val="single"/>
        </w:rPr>
      </w:pPr>
      <w:r>
        <w:rPr>
          <w:rFonts w:ascii="David" w:hAnsi="David" w:cs="David"/>
          <w:sz w:val="24"/>
          <w:szCs w:val="24"/>
          <w:rtl/>
        </w:rPr>
        <w:t>לו אכן ניתן היה להתיר נישואין של בני זוג המשתייכים לעדות דתיות שונות שנישאו בנישואין אזרחיים בחו"ל  לפי הדין הפנימי של ישראל הרי שהדבר היה מפשט את כל ההליך, כפי שקבע השופט מזוז:</w:t>
      </w:r>
    </w:p>
    <w:p w:rsidR="009561D3" w:rsidRDefault="009561D3" w:rsidP="00ED2394">
      <w:pPr>
        <w:pStyle w:val="ad"/>
        <w:spacing w:after="0" w:line="360" w:lineRule="auto"/>
        <w:ind w:left="360"/>
        <w:jc w:val="both"/>
        <w:rPr>
          <w:rFonts w:ascii="David" w:hAnsi="David" w:cs="David"/>
          <w:b/>
          <w:bCs/>
          <w:sz w:val="24"/>
          <w:szCs w:val="24"/>
          <w:u w:val="single"/>
        </w:rPr>
      </w:pPr>
      <w:r>
        <w:rPr>
          <w:rFonts w:ascii="David" w:hAnsi="David" w:cs="David"/>
          <w:sz w:val="24"/>
          <w:szCs w:val="24"/>
          <w:rtl/>
        </w:rPr>
        <w:t>א. דין מקום המושב היה משקף את ערכי היסוד של החברה שבה חיים בני הזוג.</w:t>
      </w:r>
      <w:r>
        <w:rPr>
          <w:rFonts w:ascii="David" w:hAnsi="David" w:cs="David"/>
          <w:sz w:val="24"/>
          <w:szCs w:val="24"/>
          <w:rtl/>
        </w:rPr>
        <w:br/>
        <w:t>ב. לו היה חל דין מקום המושב , היה הדבר חוסך עלויות של הוכחת הדין הזר</w:t>
      </w:r>
      <w:r w:rsidRPr="00F0165C">
        <w:rPr>
          <w:rFonts w:ascii="David" w:hAnsi="David" w:cs="David"/>
          <w:b/>
          <w:bCs/>
          <w:sz w:val="24"/>
          <w:szCs w:val="24"/>
          <w:rtl/>
        </w:rPr>
        <w:t>.</w:t>
      </w:r>
    </w:p>
    <w:p w:rsidR="00ED2394" w:rsidRDefault="009561D3" w:rsidP="00ED2394">
      <w:pPr>
        <w:pStyle w:val="ad"/>
        <w:spacing w:after="0" w:line="360" w:lineRule="auto"/>
        <w:ind w:left="360"/>
        <w:jc w:val="both"/>
        <w:rPr>
          <w:rFonts w:ascii="David" w:hAnsi="David" w:cs="David"/>
          <w:sz w:val="24"/>
          <w:szCs w:val="24"/>
          <w:rtl/>
        </w:rPr>
      </w:pPr>
      <w:r>
        <w:rPr>
          <w:rFonts w:ascii="David" w:hAnsi="David" w:cs="David"/>
          <w:sz w:val="24"/>
          <w:szCs w:val="24"/>
          <w:rtl/>
        </w:rPr>
        <w:t>ואולם, המסקנה המתבקשת, לאור פסיקת השופט מזוז לעיל,</w:t>
      </w:r>
      <w:r w:rsidR="00ED2394">
        <w:rPr>
          <w:rFonts w:ascii="David" w:hAnsi="David" w:cs="David" w:hint="cs"/>
          <w:sz w:val="24"/>
          <w:szCs w:val="24"/>
          <w:rtl/>
        </w:rPr>
        <w:t xml:space="preserve"> </w:t>
      </w:r>
      <w:r>
        <w:rPr>
          <w:rFonts w:ascii="David" w:hAnsi="David" w:cs="David"/>
          <w:sz w:val="24"/>
          <w:szCs w:val="24"/>
          <w:rtl/>
        </w:rPr>
        <w:t xml:space="preserve">בעניינינו, כי הבקשה להתרת הנישואין תעשה בהתאם לחוק הרומני. </w:t>
      </w:r>
    </w:p>
    <w:p w:rsidR="00F06BA0" w:rsidRDefault="00ED2394" w:rsidP="00ED2394">
      <w:pPr>
        <w:pStyle w:val="ad"/>
        <w:spacing w:after="0" w:line="360" w:lineRule="auto"/>
        <w:ind w:left="360"/>
        <w:jc w:val="both"/>
        <w:rPr>
          <w:rFonts w:ascii="David" w:hAnsi="David" w:cs="David"/>
          <w:sz w:val="24"/>
          <w:szCs w:val="24"/>
          <w:rtl/>
        </w:rPr>
      </w:pPr>
      <w:r>
        <w:rPr>
          <w:rFonts w:ascii="David" w:hAnsi="David" w:cs="David" w:hint="cs"/>
          <w:sz w:val="24"/>
          <w:szCs w:val="24"/>
          <w:rtl/>
        </w:rPr>
        <w:lastRenderedPageBreak/>
        <w:t xml:space="preserve">לאור האמור </w:t>
      </w:r>
      <w:r>
        <w:rPr>
          <w:rFonts w:ascii="David" w:hAnsi="David" w:cs="David"/>
          <w:sz w:val="24"/>
          <w:szCs w:val="24"/>
          <w:rtl/>
        </w:rPr>
        <w:t>על התובעת הנטל להוכיח את הדין הזר.</w:t>
      </w:r>
      <w:r>
        <w:rPr>
          <w:rFonts w:ascii="David" w:hAnsi="David" w:cs="David" w:hint="cs"/>
          <w:sz w:val="24"/>
          <w:szCs w:val="24"/>
          <w:rtl/>
        </w:rPr>
        <w:t xml:space="preserve"> </w:t>
      </w:r>
    </w:p>
    <w:p w:rsidR="00F06BA0" w:rsidRDefault="00F06BA0" w:rsidP="00F06BA0">
      <w:pPr>
        <w:pStyle w:val="ad"/>
        <w:spacing w:after="0" w:line="240" w:lineRule="auto"/>
        <w:ind w:left="360"/>
        <w:jc w:val="both"/>
        <w:rPr>
          <w:rFonts w:ascii="David" w:hAnsi="David" w:cs="David"/>
          <w:sz w:val="24"/>
          <w:szCs w:val="24"/>
          <w:rtl/>
        </w:rPr>
      </w:pPr>
    </w:p>
    <w:p w:rsidR="00F0165C" w:rsidRDefault="00717521" w:rsidP="00717521">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לאור </w:t>
      </w:r>
      <w:r w:rsidR="000E1F42">
        <w:rPr>
          <w:rFonts w:ascii="David" w:hAnsi="David" w:cs="David" w:hint="cs"/>
          <w:sz w:val="24"/>
          <w:szCs w:val="24"/>
          <w:rtl/>
        </w:rPr>
        <w:t>ה</w:t>
      </w:r>
      <w:r>
        <w:rPr>
          <w:rFonts w:ascii="David" w:hAnsi="David" w:cs="David" w:hint="cs"/>
          <w:sz w:val="24"/>
          <w:szCs w:val="24"/>
          <w:rtl/>
        </w:rPr>
        <w:t xml:space="preserve">אמור, </w:t>
      </w:r>
      <w:r w:rsidR="000E1F42">
        <w:rPr>
          <w:rFonts w:ascii="David" w:hAnsi="David" w:cs="David" w:hint="cs"/>
          <w:sz w:val="24"/>
          <w:szCs w:val="24"/>
          <w:rtl/>
        </w:rPr>
        <w:t>ו</w:t>
      </w:r>
      <w:r w:rsidR="00ED2394">
        <w:rPr>
          <w:rFonts w:ascii="David" w:hAnsi="David" w:cs="David" w:hint="cs"/>
          <w:sz w:val="24"/>
          <w:szCs w:val="24"/>
          <w:rtl/>
        </w:rPr>
        <w:t xml:space="preserve">בהמשך להחלטה מיום 3.7.24 התובעת תמציא חוות דעת לדין הזר. </w:t>
      </w:r>
      <w:r w:rsidR="00F0165C" w:rsidRPr="00F0165C">
        <w:rPr>
          <w:rFonts w:ascii="David" w:hAnsi="David" w:cs="David"/>
          <w:sz w:val="24"/>
          <w:szCs w:val="24"/>
          <w:rtl/>
        </w:rPr>
        <w:t>ככל וממסקנות חוות הדעת יעלה כי בנסיבות העניין רשאי בית המשפט להתיר הנישואין אף</w:t>
      </w:r>
      <w:r w:rsidR="00F0165C">
        <w:rPr>
          <w:rFonts w:ascii="David" w:hAnsi="David" w:cs="David" w:hint="cs"/>
          <w:sz w:val="24"/>
          <w:szCs w:val="24"/>
          <w:rtl/>
        </w:rPr>
        <w:t xml:space="preserve"> </w:t>
      </w:r>
      <w:r w:rsidR="00F0165C" w:rsidRPr="00F0165C">
        <w:rPr>
          <w:rFonts w:ascii="David" w:hAnsi="David" w:cs="David"/>
          <w:sz w:val="24"/>
          <w:szCs w:val="24"/>
          <w:rtl/>
        </w:rPr>
        <w:t>בהעדר הסכמת המשיב, ישקול בית המשפט התרת הנישואין מנימוקי הבקשה, מסקנות חוות</w:t>
      </w:r>
      <w:r w:rsidR="00F0165C">
        <w:rPr>
          <w:rFonts w:ascii="David" w:hAnsi="David" w:cs="David" w:hint="cs"/>
          <w:sz w:val="24"/>
          <w:szCs w:val="24"/>
          <w:rtl/>
        </w:rPr>
        <w:t xml:space="preserve"> </w:t>
      </w:r>
      <w:r w:rsidR="00F0165C">
        <w:rPr>
          <w:rFonts w:ascii="David" w:hAnsi="David" w:cs="David"/>
          <w:sz w:val="24"/>
          <w:szCs w:val="24"/>
          <w:rtl/>
        </w:rPr>
        <w:t>הדעת</w:t>
      </w:r>
      <w:r w:rsidR="00F0165C">
        <w:rPr>
          <w:rFonts w:ascii="David" w:hAnsi="David" w:cs="David" w:hint="cs"/>
          <w:sz w:val="24"/>
          <w:szCs w:val="24"/>
          <w:rtl/>
        </w:rPr>
        <w:t>,</w:t>
      </w:r>
      <w:r w:rsidR="00F0165C">
        <w:rPr>
          <w:rFonts w:ascii="David" w:hAnsi="David" w:cs="David"/>
          <w:sz w:val="24"/>
          <w:szCs w:val="24"/>
          <w:rtl/>
        </w:rPr>
        <w:t xml:space="preserve"> </w:t>
      </w:r>
      <w:r w:rsidR="00F0165C" w:rsidRPr="00F0165C">
        <w:rPr>
          <w:rFonts w:ascii="David" w:hAnsi="David" w:cs="David"/>
          <w:sz w:val="24"/>
          <w:szCs w:val="24"/>
          <w:rtl/>
        </w:rPr>
        <w:t>אף בהעדר הסכמה, ובמקרה זה ה</w:t>
      </w:r>
      <w:r w:rsidR="00F0165C">
        <w:rPr>
          <w:rFonts w:ascii="David" w:hAnsi="David" w:cs="David" w:hint="cs"/>
          <w:sz w:val="24"/>
          <w:szCs w:val="24"/>
          <w:rtl/>
        </w:rPr>
        <w:t xml:space="preserve">משיב </w:t>
      </w:r>
      <w:r w:rsidR="009745B3">
        <w:rPr>
          <w:rFonts w:ascii="David" w:hAnsi="David" w:cs="David" w:hint="cs"/>
          <w:sz w:val="24"/>
          <w:szCs w:val="24"/>
          <w:rtl/>
        </w:rPr>
        <w:t>י</w:t>
      </w:r>
      <w:r w:rsidR="00F0165C" w:rsidRPr="00F0165C">
        <w:rPr>
          <w:rFonts w:ascii="David" w:hAnsi="David" w:cs="David"/>
          <w:sz w:val="24"/>
          <w:szCs w:val="24"/>
          <w:rtl/>
        </w:rPr>
        <w:t>ישא בהוצאות חוות הדעת במלואם וישיבם</w:t>
      </w:r>
      <w:r w:rsidR="00F0165C">
        <w:rPr>
          <w:rFonts w:ascii="David" w:hAnsi="David" w:cs="David" w:hint="cs"/>
          <w:sz w:val="24"/>
          <w:szCs w:val="24"/>
          <w:rtl/>
        </w:rPr>
        <w:t xml:space="preserve"> </w:t>
      </w:r>
      <w:r w:rsidR="00F0165C" w:rsidRPr="00F0165C">
        <w:rPr>
          <w:rFonts w:ascii="David" w:hAnsi="David" w:cs="David"/>
          <w:sz w:val="24"/>
          <w:szCs w:val="24"/>
          <w:rtl/>
        </w:rPr>
        <w:t>ל</w:t>
      </w:r>
      <w:r w:rsidR="00F0165C">
        <w:rPr>
          <w:rFonts w:ascii="David" w:hAnsi="David" w:cs="David" w:hint="cs"/>
          <w:sz w:val="24"/>
          <w:szCs w:val="24"/>
          <w:rtl/>
        </w:rPr>
        <w:t>מבקשת</w:t>
      </w:r>
      <w:r w:rsidR="00F0165C" w:rsidRPr="00F0165C">
        <w:rPr>
          <w:rFonts w:ascii="David" w:hAnsi="David" w:cs="David"/>
          <w:sz w:val="24"/>
          <w:szCs w:val="24"/>
          <w:rtl/>
        </w:rPr>
        <w:t>.</w:t>
      </w:r>
    </w:p>
    <w:p w:rsidR="009561D3" w:rsidRDefault="009561D3" w:rsidP="00F0165C">
      <w:pPr>
        <w:pStyle w:val="ad"/>
        <w:spacing w:line="240" w:lineRule="auto"/>
        <w:ind w:left="360"/>
        <w:jc w:val="both"/>
        <w:rPr>
          <w:rFonts w:ascii="David" w:hAnsi="David" w:cs="David"/>
          <w:b/>
          <w:bCs/>
          <w:sz w:val="24"/>
          <w:szCs w:val="24"/>
          <w:u w:val="single"/>
          <w:rtl/>
        </w:rPr>
      </w:pPr>
    </w:p>
    <w:p w:rsidR="009561D3" w:rsidRDefault="00A111E9" w:rsidP="000E1F42">
      <w:pPr>
        <w:pStyle w:val="ad"/>
        <w:numPr>
          <w:ilvl w:val="0"/>
          <w:numId w:val="1"/>
        </w:numPr>
        <w:spacing w:after="0" w:line="360" w:lineRule="auto"/>
        <w:jc w:val="both"/>
        <w:rPr>
          <w:rFonts w:ascii="David" w:hAnsi="David" w:cs="David"/>
          <w:b/>
          <w:bCs/>
          <w:sz w:val="24"/>
          <w:szCs w:val="24"/>
          <w:u w:val="single"/>
        </w:rPr>
      </w:pPr>
      <w:r>
        <w:rPr>
          <w:rFonts w:ascii="David" w:hAnsi="David" w:cs="David" w:hint="cs"/>
          <w:sz w:val="24"/>
          <w:szCs w:val="24"/>
          <w:rtl/>
        </w:rPr>
        <w:t>עוד יצוין</w:t>
      </w:r>
      <w:r w:rsidR="00F0165C">
        <w:rPr>
          <w:rFonts w:ascii="David" w:hAnsi="David" w:cs="David" w:hint="cs"/>
          <w:sz w:val="24"/>
          <w:szCs w:val="24"/>
          <w:rtl/>
        </w:rPr>
        <w:t>,</w:t>
      </w:r>
      <w:r>
        <w:rPr>
          <w:rFonts w:ascii="David" w:hAnsi="David" w:cs="David" w:hint="cs"/>
          <w:sz w:val="24"/>
          <w:szCs w:val="24"/>
          <w:rtl/>
        </w:rPr>
        <w:t xml:space="preserve"> אף </w:t>
      </w:r>
      <w:r w:rsidR="00ED2394">
        <w:rPr>
          <w:rFonts w:ascii="David" w:hAnsi="David" w:cs="David" w:hint="cs"/>
          <w:sz w:val="24"/>
          <w:szCs w:val="24"/>
          <w:rtl/>
        </w:rPr>
        <w:t xml:space="preserve">בהמשך להחלטתי </w:t>
      </w:r>
      <w:r w:rsidR="009561D3">
        <w:rPr>
          <w:rFonts w:ascii="David" w:hAnsi="David" w:cs="David"/>
          <w:sz w:val="24"/>
          <w:szCs w:val="24"/>
          <w:rtl/>
        </w:rPr>
        <w:t>מיום</w:t>
      </w:r>
      <w:r w:rsidR="00F0165C">
        <w:rPr>
          <w:rFonts w:ascii="David" w:hAnsi="David" w:cs="David" w:hint="cs"/>
          <w:sz w:val="24"/>
          <w:szCs w:val="24"/>
          <w:rtl/>
        </w:rPr>
        <w:t xml:space="preserve"> 27.5.24</w:t>
      </w:r>
      <w:r>
        <w:rPr>
          <w:rFonts w:ascii="David" w:hAnsi="David" w:cs="David" w:hint="cs"/>
          <w:sz w:val="24"/>
          <w:szCs w:val="24"/>
          <w:rtl/>
        </w:rPr>
        <w:t>,</w:t>
      </w:r>
      <w:r w:rsidR="009561D3">
        <w:rPr>
          <w:rFonts w:ascii="David" w:hAnsi="David" w:cs="David"/>
          <w:sz w:val="24"/>
          <w:szCs w:val="24"/>
          <w:rtl/>
        </w:rPr>
        <w:t xml:space="preserve"> הליך זה </w:t>
      </w:r>
      <w:r w:rsidR="00F0165C">
        <w:rPr>
          <w:rFonts w:ascii="David" w:hAnsi="David" w:cs="David" w:hint="cs"/>
          <w:sz w:val="24"/>
          <w:szCs w:val="24"/>
          <w:rtl/>
        </w:rPr>
        <w:t xml:space="preserve">עניינו </w:t>
      </w:r>
      <w:r w:rsidR="009561D3">
        <w:rPr>
          <w:rFonts w:ascii="David" w:hAnsi="David" w:cs="David"/>
          <w:sz w:val="24"/>
          <w:szCs w:val="24"/>
          <w:rtl/>
        </w:rPr>
        <w:t>התרת נישואי הצדדים בלבד. יתר טענות הצדדים באשר ל</w:t>
      </w:r>
      <w:r w:rsidR="000E1F42">
        <w:rPr>
          <w:rFonts w:ascii="David" w:hAnsi="David" w:cs="David" w:hint="cs"/>
          <w:sz w:val="24"/>
          <w:szCs w:val="24"/>
          <w:rtl/>
        </w:rPr>
        <w:t xml:space="preserve">ענייני </w:t>
      </w:r>
      <w:r w:rsidR="000E1F42">
        <w:rPr>
          <w:rFonts w:ascii="David" w:hAnsi="David" w:cs="David"/>
          <w:sz w:val="24"/>
          <w:szCs w:val="24"/>
          <w:rtl/>
        </w:rPr>
        <w:t>הרכוש, האפוטרופסות</w:t>
      </w:r>
      <w:r w:rsidR="000E1F42">
        <w:rPr>
          <w:rFonts w:ascii="David" w:hAnsi="David" w:cs="David" w:hint="cs"/>
          <w:sz w:val="24"/>
          <w:szCs w:val="24"/>
          <w:rtl/>
        </w:rPr>
        <w:t>, אחריות הורית</w:t>
      </w:r>
      <w:r w:rsidR="009561D3">
        <w:rPr>
          <w:rFonts w:ascii="David" w:hAnsi="David" w:cs="David"/>
          <w:sz w:val="24"/>
          <w:szCs w:val="24"/>
          <w:rtl/>
        </w:rPr>
        <w:t xml:space="preserve"> וזמני השהות עם הקטין </w:t>
      </w:r>
      <w:r>
        <w:rPr>
          <w:rFonts w:ascii="David" w:hAnsi="David" w:cs="David" w:hint="cs"/>
          <w:sz w:val="24"/>
          <w:szCs w:val="24"/>
          <w:rtl/>
        </w:rPr>
        <w:t xml:space="preserve">מקומן </w:t>
      </w:r>
      <w:r w:rsidR="009561D3">
        <w:rPr>
          <w:rFonts w:ascii="David" w:hAnsi="David" w:cs="David"/>
          <w:sz w:val="24"/>
          <w:szCs w:val="24"/>
          <w:rtl/>
        </w:rPr>
        <w:t>במסגרת דיו</w:t>
      </w:r>
      <w:r>
        <w:rPr>
          <w:rFonts w:ascii="David" w:hAnsi="David" w:cs="David"/>
          <w:sz w:val="24"/>
          <w:szCs w:val="24"/>
          <w:rtl/>
        </w:rPr>
        <w:t>נית מתאימה</w:t>
      </w:r>
      <w:r>
        <w:rPr>
          <w:rFonts w:ascii="David" w:hAnsi="David" w:cs="David" w:hint="cs"/>
          <w:sz w:val="24"/>
          <w:szCs w:val="24"/>
          <w:rtl/>
        </w:rPr>
        <w:t xml:space="preserve"> נפרדת.</w:t>
      </w:r>
      <w:r w:rsidR="009561D3">
        <w:rPr>
          <w:rFonts w:ascii="David" w:hAnsi="David" w:cs="David"/>
          <w:sz w:val="24"/>
          <w:szCs w:val="24"/>
          <w:rtl/>
        </w:rPr>
        <w:t xml:space="preserve"> </w:t>
      </w:r>
    </w:p>
    <w:p w:rsidR="00F0165C" w:rsidRPr="000E1F42" w:rsidRDefault="00F0165C" w:rsidP="00F0165C">
      <w:pPr>
        <w:pStyle w:val="ad"/>
        <w:spacing w:after="0" w:line="240" w:lineRule="auto"/>
        <w:ind w:left="360"/>
        <w:jc w:val="both"/>
        <w:rPr>
          <w:rFonts w:ascii="David" w:hAnsi="David" w:cs="David"/>
          <w:b/>
          <w:bCs/>
          <w:sz w:val="24"/>
          <w:szCs w:val="24"/>
          <w:u w:val="single"/>
        </w:rPr>
      </w:pPr>
    </w:p>
    <w:p w:rsidR="00A111E9" w:rsidRDefault="00A111E9" w:rsidP="00F0165C">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מאחר ודחיתי בקשת המבקשת שלא להגיש חוות דעת לדין </w:t>
      </w:r>
      <w:r w:rsidR="00F06BA0">
        <w:rPr>
          <w:rFonts w:ascii="David" w:hAnsi="David" w:cs="David" w:hint="cs"/>
          <w:sz w:val="24"/>
          <w:szCs w:val="24"/>
          <w:rtl/>
        </w:rPr>
        <w:t>ה</w:t>
      </w:r>
      <w:r>
        <w:rPr>
          <w:rFonts w:ascii="David" w:hAnsi="David" w:cs="David" w:hint="cs"/>
          <w:sz w:val="24"/>
          <w:szCs w:val="24"/>
          <w:rtl/>
        </w:rPr>
        <w:t>זר,</w:t>
      </w:r>
      <w:r w:rsidR="00F06BA0">
        <w:rPr>
          <w:rFonts w:ascii="David" w:hAnsi="David" w:cs="David" w:hint="cs"/>
          <w:sz w:val="24"/>
          <w:szCs w:val="24"/>
          <w:rtl/>
        </w:rPr>
        <w:t xml:space="preserve"> </w:t>
      </w:r>
      <w:r>
        <w:rPr>
          <w:rFonts w:ascii="David" w:hAnsi="David" w:cs="David" w:hint="cs"/>
          <w:sz w:val="24"/>
          <w:szCs w:val="24"/>
          <w:rtl/>
        </w:rPr>
        <w:t>היה מקום לחייבה בהוצא</w:t>
      </w:r>
      <w:r w:rsidR="00F06BA0">
        <w:rPr>
          <w:rFonts w:ascii="David" w:hAnsi="David" w:cs="David" w:hint="cs"/>
          <w:sz w:val="24"/>
          <w:szCs w:val="24"/>
          <w:rtl/>
        </w:rPr>
        <w:t>ו</w:t>
      </w:r>
      <w:r>
        <w:rPr>
          <w:rFonts w:ascii="David" w:hAnsi="David" w:cs="David" w:hint="cs"/>
          <w:sz w:val="24"/>
          <w:szCs w:val="24"/>
          <w:rtl/>
        </w:rPr>
        <w:t>ת</w:t>
      </w:r>
      <w:r w:rsidR="00F0165C">
        <w:rPr>
          <w:rFonts w:ascii="David" w:hAnsi="David" w:cs="David" w:hint="cs"/>
          <w:sz w:val="24"/>
          <w:szCs w:val="24"/>
          <w:rtl/>
        </w:rPr>
        <w:t>.</w:t>
      </w:r>
      <w:r>
        <w:rPr>
          <w:rFonts w:ascii="David" w:hAnsi="David" w:cs="David" w:hint="cs"/>
          <w:sz w:val="24"/>
          <w:szCs w:val="24"/>
          <w:rtl/>
        </w:rPr>
        <w:t xml:space="preserve"> ואולם, מאח</w:t>
      </w:r>
      <w:r w:rsidR="00F06BA0">
        <w:rPr>
          <w:rFonts w:ascii="David" w:hAnsi="David" w:cs="David" w:hint="cs"/>
          <w:sz w:val="24"/>
          <w:szCs w:val="24"/>
          <w:rtl/>
        </w:rPr>
        <w:t>ר</w:t>
      </w:r>
      <w:r>
        <w:rPr>
          <w:rFonts w:ascii="David" w:hAnsi="David" w:cs="David" w:hint="cs"/>
          <w:sz w:val="24"/>
          <w:szCs w:val="24"/>
          <w:rtl/>
        </w:rPr>
        <w:t xml:space="preserve"> וה</w:t>
      </w:r>
      <w:r w:rsidR="00F0165C">
        <w:rPr>
          <w:rFonts w:ascii="David" w:hAnsi="David" w:cs="David" w:hint="cs"/>
          <w:sz w:val="24"/>
          <w:szCs w:val="24"/>
          <w:rtl/>
        </w:rPr>
        <w:t xml:space="preserve">משיב </w:t>
      </w:r>
      <w:r>
        <w:rPr>
          <w:rFonts w:ascii="David" w:hAnsi="David" w:cs="David" w:hint="cs"/>
          <w:sz w:val="24"/>
          <w:szCs w:val="24"/>
          <w:rtl/>
        </w:rPr>
        <w:t>אינו מתנגד עק</w:t>
      </w:r>
      <w:r w:rsidR="00F06BA0">
        <w:rPr>
          <w:rFonts w:ascii="David" w:hAnsi="David" w:cs="David" w:hint="cs"/>
          <w:sz w:val="24"/>
          <w:szCs w:val="24"/>
          <w:rtl/>
        </w:rPr>
        <w:t>ר</w:t>
      </w:r>
      <w:r>
        <w:rPr>
          <w:rFonts w:ascii="David" w:hAnsi="David" w:cs="David" w:hint="cs"/>
          <w:sz w:val="24"/>
          <w:szCs w:val="24"/>
          <w:rtl/>
        </w:rPr>
        <w:t>ונית להתרת הנישואין</w:t>
      </w:r>
      <w:r w:rsidR="00F06BA0">
        <w:rPr>
          <w:rFonts w:ascii="David" w:hAnsi="David" w:cs="David" w:hint="cs"/>
          <w:sz w:val="24"/>
          <w:szCs w:val="24"/>
          <w:rtl/>
        </w:rPr>
        <w:t>, ומסכים למעשה להתרה,</w:t>
      </w:r>
      <w:r>
        <w:rPr>
          <w:rFonts w:ascii="David" w:hAnsi="David" w:cs="David" w:hint="cs"/>
          <w:sz w:val="24"/>
          <w:szCs w:val="24"/>
          <w:rtl/>
        </w:rPr>
        <w:t xml:space="preserve"> אך מתנה הסכמתו ב</w:t>
      </w:r>
      <w:r w:rsidR="00F06BA0">
        <w:rPr>
          <w:rFonts w:ascii="David" w:hAnsi="David" w:cs="David" w:hint="cs"/>
          <w:sz w:val="24"/>
          <w:szCs w:val="24"/>
          <w:rtl/>
        </w:rPr>
        <w:t>כ</w:t>
      </w:r>
      <w:r>
        <w:rPr>
          <w:rFonts w:ascii="David" w:hAnsi="David" w:cs="David" w:hint="cs"/>
          <w:sz w:val="24"/>
          <w:szCs w:val="24"/>
          <w:rtl/>
        </w:rPr>
        <w:t xml:space="preserve">ך שהצדדים </w:t>
      </w:r>
      <w:r w:rsidR="00F06BA0">
        <w:rPr>
          <w:rFonts w:ascii="David" w:hAnsi="David" w:cs="David" w:hint="cs"/>
          <w:sz w:val="24"/>
          <w:szCs w:val="24"/>
          <w:rtl/>
        </w:rPr>
        <w:t xml:space="preserve">יגיעו </w:t>
      </w:r>
      <w:r>
        <w:rPr>
          <w:rFonts w:ascii="David" w:hAnsi="David" w:cs="David" w:hint="cs"/>
          <w:sz w:val="24"/>
          <w:szCs w:val="24"/>
          <w:rtl/>
        </w:rPr>
        <w:t>להסכם ג</w:t>
      </w:r>
      <w:r w:rsidR="00F06BA0">
        <w:rPr>
          <w:rFonts w:ascii="David" w:hAnsi="David" w:cs="David" w:hint="cs"/>
          <w:sz w:val="24"/>
          <w:szCs w:val="24"/>
          <w:rtl/>
        </w:rPr>
        <w:t>י</w:t>
      </w:r>
      <w:r>
        <w:rPr>
          <w:rFonts w:ascii="David" w:hAnsi="David" w:cs="David" w:hint="cs"/>
          <w:sz w:val="24"/>
          <w:szCs w:val="24"/>
          <w:rtl/>
        </w:rPr>
        <w:t xml:space="preserve">רושין, </w:t>
      </w:r>
      <w:r w:rsidR="00F0165C">
        <w:rPr>
          <w:rFonts w:ascii="David" w:hAnsi="David" w:cs="David" w:hint="cs"/>
          <w:sz w:val="24"/>
          <w:szCs w:val="24"/>
          <w:rtl/>
        </w:rPr>
        <w:t>ו</w:t>
      </w:r>
      <w:r>
        <w:rPr>
          <w:rFonts w:ascii="David" w:hAnsi="David" w:cs="David" w:hint="cs"/>
          <w:sz w:val="24"/>
          <w:szCs w:val="24"/>
          <w:rtl/>
        </w:rPr>
        <w:t>בהעדר הסכמ</w:t>
      </w:r>
      <w:r w:rsidR="00F0165C">
        <w:rPr>
          <w:rFonts w:ascii="David" w:hAnsi="David" w:cs="David" w:hint="cs"/>
          <w:sz w:val="24"/>
          <w:szCs w:val="24"/>
          <w:rtl/>
        </w:rPr>
        <w:t>תו,</w:t>
      </w:r>
      <w:r>
        <w:rPr>
          <w:rFonts w:ascii="David" w:hAnsi="David" w:cs="David" w:hint="cs"/>
          <w:sz w:val="24"/>
          <w:szCs w:val="24"/>
          <w:rtl/>
        </w:rPr>
        <w:t xml:space="preserve"> אין מנוס כ</w:t>
      </w:r>
      <w:r w:rsidR="00F06BA0">
        <w:rPr>
          <w:rFonts w:ascii="David" w:hAnsi="David" w:cs="David" w:hint="cs"/>
          <w:sz w:val="24"/>
          <w:szCs w:val="24"/>
          <w:rtl/>
        </w:rPr>
        <w:t>א</w:t>
      </w:r>
      <w:r>
        <w:rPr>
          <w:rFonts w:ascii="David" w:hAnsi="David" w:cs="David" w:hint="cs"/>
          <w:sz w:val="24"/>
          <w:szCs w:val="24"/>
          <w:rtl/>
        </w:rPr>
        <w:t>מור מהגשת חוות</w:t>
      </w:r>
      <w:r w:rsidR="00F06BA0">
        <w:rPr>
          <w:rFonts w:ascii="David" w:hAnsi="David" w:cs="David" w:hint="cs"/>
          <w:sz w:val="24"/>
          <w:szCs w:val="24"/>
          <w:rtl/>
        </w:rPr>
        <w:t xml:space="preserve"> </w:t>
      </w:r>
      <w:r>
        <w:rPr>
          <w:rFonts w:ascii="David" w:hAnsi="David" w:cs="David" w:hint="cs"/>
          <w:sz w:val="24"/>
          <w:szCs w:val="24"/>
          <w:rtl/>
        </w:rPr>
        <w:t>דעת לד</w:t>
      </w:r>
      <w:r w:rsidR="00F06BA0">
        <w:rPr>
          <w:rFonts w:ascii="David" w:hAnsi="David" w:cs="David" w:hint="cs"/>
          <w:sz w:val="24"/>
          <w:szCs w:val="24"/>
          <w:rtl/>
        </w:rPr>
        <w:t>י</w:t>
      </w:r>
      <w:r>
        <w:rPr>
          <w:rFonts w:ascii="David" w:hAnsi="David" w:cs="David" w:hint="cs"/>
          <w:sz w:val="24"/>
          <w:szCs w:val="24"/>
          <w:rtl/>
        </w:rPr>
        <w:t>ן הזר</w:t>
      </w:r>
      <w:r w:rsidR="00F06BA0">
        <w:rPr>
          <w:rFonts w:ascii="David" w:hAnsi="David" w:cs="David" w:hint="cs"/>
          <w:sz w:val="24"/>
          <w:szCs w:val="24"/>
          <w:rtl/>
        </w:rPr>
        <w:t xml:space="preserve"> ע"י ה</w:t>
      </w:r>
      <w:r w:rsidR="00F0165C">
        <w:rPr>
          <w:rFonts w:ascii="David" w:hAnsi="David" w:cs="David" w:hint="cs"/>
          <w:sz w:val="24"/>
          <w:szCs w:val="24"/>
          <w:rtl/>
        </w:rPr>
        <w:t>מבקשת</w:t>
      </w:r>
      <w:r w:rsidR="00F06BA0">
        <w:rPr>
          <w:rFonts w:ascii="David" w:hAnsi="David" w:cs="David" w:hint="cs"/>
          <w:sz w:val="24"/>
          <w:szCs w:val="24"/>
          <w:rtl/>
        </w:rPr>
        <w:t xml:space="preserve">, </w:t>
      </w:r>
      <w:r>
        <w:rPr>
          <w:rFonts w:ascii="David" w:hAnsi="David" w:cs="David" w:hint="cs"/>
          <w:sz w:val="24"/>
          <w:szCs w:val="24"/>
          <w:rtl/>
        </w:rPr>
        <w:t xml:space="preserve"> </w:t>
      </w:r>
      <w:r w:rsidR="00F06BA0">
        <w:rPr>
          <w:rFonts w:ascii="David" w:hAnsi="David" w:cs="David" w:hint="cs"/>
          <w:sz w:val="24"/>
          <w:szCs w:val="24"/>
          <w:rtl/>
        </w:rPr>
        <w:t xml:space="preserve">לא מצאתי לחייב בהוצאות </w:t>
      </w:r>
      <w:r>
        <w:rPr>
          <w:rFonts w:ascii="David" w:hAnsi="David" w:cs="David" w:hint="cs"/>
          <w:sz w:val="24"/>
          <w:szCs w:val="24"/>
          <w:rtl/>
        </w:rPr>
        <w:t xml:space="preserve">בגין בקשה זו. </w:t>
      </w:r>
    </w:p>
    <w:p w:rsidR="00A111E9" w:rsidRDefault="00A111E9" w:rsidP="00F06BA0">
      <w:pPr>
        <w:pStyle w:val="ad"/>
        <w:spacing w:after="0" w:line="360" w:lineRule="auto"/>
        <w:ind w:left="360"/>
        <w:jc w:val="both"/>
        <w:rPr>
          <w:rFonts w:ascii="David" w:hAnsi="David" w:cs="David"/>
          <w:sz w:val="24"/>
          <w:szCs w:val="24"/>
        </w:rPr>
      </w:pPr>
    </w:p>
    <w:p w:rsidR="00F06BA0" w:rsidRDefault="00F06BA0" w:rsidP="00F0165C">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ה</w:t>
      </w:r>
      <w:r w:rsidR="00F0165C">
        <w:rPr>
          <w:rFonts w:ascii="David" w:hAnsi="David" w:cs="David" w:hint="cs"/>
          <w:sz w:val="24"/>
          <w:szCs w:val="24"/>
          <w:rtl/>
        </w:rPr>
        <w:t xml:space="preserve">מבקשת </w:t>
      </w:r>
      <w:r>
        <w:rPr>
          <w:rFonts w:ascii="David" w:hAnsi="David" w:cs="David" w:hint="cs"/>
          <w:sz w:val="24"/>
          <w:szCs w:val="24"/>
          <w:rtl/>
        </w:rPr>
        <w:t>תמציא חוות דעת לדין הזר תוך 30 יום.</w:t>
      </w:r>
    </w:p>
    <w:p w:rsidR="00F06BA0" w:rsidRPr="00F0165C" w:rsidRDefault="00F06BA0" w:rsidP="00F06BA0">
      <w:pPr>
        <w:pStyle w:val="ad"/>
        <w:rPr>
          <w:rFonts w:ascii="David" w:hAnsi="David" w:cs="David"/>
          <w:sz w:val="24"/>
          <w:szCs w:val="24"/>
          <w:rtl/>
        </w:rPr>
      </w:pPr>
    </w:p>
    <w:p w:rsidR="00F06BA0" w:rsidRPr="00A025CD" w:rsidRDefault="00F06BA0" w:rsidP="00F06BA0">
      <w:pPr>
        <w:pStyle w:val="ad"/>
        <w:numPr>
          <w:ilvl w:val="0"/>
          <w:numId w:val="1"/>
        </w:numPr>
        <w:spacing w:line="360" w:lineRule="auto"/>
        <w:jc w:val="both"/>
        <w:rPr>
          <w:rFonts w:ascii="David" w:hAnsi="David" w:cs="David"/>
          <w:sz w:val="24"/>
          <w:szCs w:val="24"/>
        </w:rPr>
      </w:pPr>
      <w:r w:rsidRPr="00A025CD">
        <w:rPr>
          <w:rFonts w:ascii="David" w:hAnsi="David" w:cs="David"/>
          <w:sz w:val="24"/>
          <w:szCs w:val="24"/>
          <w:rtl/>
        </w:rPr>
        <w:t>ההחלטה ני</w:t>
      </w:r>
      <w:r w:rsidR="00A025CD">
        <w:rPr>
          <w:rFonts w:ascii="David" w:hAnsi="David" w:cs="David" w:hint="cs"/>
          <w:sz w:val="24"/>
          <w:szCs w:val="24"/>
          <w:rtl/>
        </w:rPr>
        <w:t>ת</w:t>
      </w:r>
      <w:r w:rsidR="00A025CD">
        <w:rPr>
          <w:rFonts w:ascii="David" w:hAnsi="David" w:cs="David"/>
          <w:sz w:val="24"/>
          <w:szCs w:val="24"/>
          <w:rtl/>
        </w:rPr>
        <w:t xml:space="preserve">נת לפרסום תוך השמטת </w:t>
      </w:r>
      <w:r w:rsidR="00A025CD">
        <w:rPr>
          <w:rFonts w:ascii="David" w:hAnsi="David" w:cs="David" w:hint="cs"/>
          <w:sz w:val="24"/>
          <w:szCs w:val="24"/>
          <w:rtl/>
        </w:rPr>
        <w:t>פ</w:t>
      </w:r>
      <w:r w:rsidRPr="00A025CD">
        <w:rPr>
          <w:rFonts w:ascii="David" w:hAnsi="David" w:cs="David"/>
          <w:sz w:val="24"/>
          <w:szCs w:val="24"/>
          <w:rtl/>
        </w:rPr>
        <w:t>רטים מזהים.</w:t>
      </w:r>
    </w:p>
    <w:p w:rsidR="00F06BA0" w:rsidRPr="00A025CD" w:rsidRDefault="00F06BA0" w:rsidP="00F06BA0">
      <w:pPr>
        <w:pStyle w:val="ad"/>
        <w:rPr>
          <w:rFonts w:ascii="David" w:hAnsi="David" w:cs="David"/>
          <w:sz w:val="24"/>
          <w:szCs w:val="24"/>
          <w:rtl/>
        </w:rPr>
      </w:pPr>
    </w:p>
    <w:p w:rsidR="00F06BA0" w:rsidRPr="00A025CD" w:rsidRDefault="00F06BA0" w:rsidP="00F06BA0">
      <w:pPr>
        <w:pStyle w:val="ad"/>
        <w:numPr>
          <w:ilvl w:val="0"/>
          <w:numId w:val="1"/>
        </w:numPr>
        <w:spacing w:line="360" w:lineRule="auto"/>
        <w:jc w:val="both"/>
        <w:rPr>
          <w:rFonts w:ascii="David" w:hAnsi="David" w:cs="David"/>
          <w:sz w:val="24"/>
          <w:szCs w:val="24"/>
          <w:rtl/>
        </w:rPr>
      </w:pPr>
      <w:r w:rsidRPr="00A025CD">
        <w:rPr>
          <w:rFonts w:ascii="David" w:hAnsi="David" w:cs="David"/>
          <w:sz w:val="24"/>
          <w:szCs w:val="24"/>
          <w:rtl/>
        </w:rPr>
        <w:t>המזכירות תמציא ההחלטה לצדדים.</w:t>
      </w:r>
    </w:p>
    <w:p w:rsidR="00F06BA0" w:rsidRPr="00A025CD" w:rsidRDefault="00F06BA0" w:rsidP="00F06BA0">
      <w:pPr>
        <w:pStyle w:val="ad"/>
        <w:spacing w:after="0" w:line="360" w:lineRule="auto"/>
        <w:ind w:left="360"/>
        <w:jc w:val="both"/>
        <w:rPr>
          <w:rFonts w:ascii="David" w:hAnsi="David" w:cs="David"/>
          <w:sz w:val="24"/>
          <w:szCs w:val="24"/>
          <w:rtl/>
        </w:rPr>
      </w:pPr>
    </w:p>
    <w:p w:rsidR="00F06BA0" w:rsidRPr="00A025CD" w:rsidRDefault="00F06BA0" w:rsidP="00F06BA0">
      <w:pPr>
        <w:pStyle w:val="ad"/>
        <w:spacing w:after="0" w:line="360" w:lineRule="auto"/>
        <w:ind w:left="360"/>
        <w:jc w:val="both"/>
        <w:rPr>
          <w:rFonts w:ascii="David" w:hAnsi="David" w:cs="David"/>
          <w:sz w:val="24"/>
          <w:szCs w:val="24"/>
          <w:rtl/>
        </w:rPr>
      </w:pPr>
      <w:r w:rsidRPr="00A025CD">
        <w:rPr>
          <w:rFonts w:ascii="David" w:hAnsi="David" w:cs="David"/>
          <w:sz w:val="24"/>
          <w:szCs w:val="24"/>
          <w:rtl/>
        </w:rPr>
        <w:t>ת.פ. בהתאם.</w:t>
      </w:r>
    </w:p>
    <w:p w:rsidR="00694556" w:rsidRPr="00DE1E7D" w:rsidRDefault="00694556" w:rsidP="00F0165C">
      <w:pPr>
        <w:pStyle w:val="ad"/>
        <w:spacing w:after="0" w:line="360" w:lineRule="auto"/>
        <w:ind w:left="360"/>
        <w:jc w:val="both"/>
        <w:rPr>
          <w:rFonts w:ascii="Arial" w:hAnsi="Arial"/>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אוגוסט 2024</w:t>
          </w:r>
        </w:sdtContent>
      </w:sdt>
      <w:r w:rsidR="00005C8B">
        <w:rPr>
          <w:rFonts w:ascii="Arial" w:hAnsi="Arial"/>
          <w:noProof w:val="0"/>
          <w:rtl/>
        </w:rPr>
        <w:t>, בהעדר הצדדים.</w:t>
      </w:r>
    </w:p>
    <w:p w:rsidR="00C43648" w:rsidRDefault="00B8174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597495"/>
        </w:sdtPr>
        <w:sdtEndPr/>
        <w:sdtContent>
          <w:r w:rsidR="00EA16D2">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561D3">
      <w:headerReference w:type="default" r:id="rId11"/>
      <w:footerReference w:type="default" r:id="rId12"/>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74E" w:rsidRDefault="00B8174E">
      <w:r>
        <w:separator/>
      </w:r>
    </w:p>
  </w:endnote>
  <w:endnote w:type="continuationSeparator" w:id="0">
    <w:p w:rsidR="00B8174E" w:rsidRDefault="00B8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7192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7192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74E" w:rsidRDefault="00B8174E">
      <w:r>
        <w:separator/>
      </w:r>
    </w:p>
  </w:footnote>
  <w:footnote w:type="continuationSeparator" w:id="0">
    <w:p w:rsidR="00B8174E" w:rsidRDefault="00B81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8174E" w:rsidP="009745B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תה"ן</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26715-01-24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פ</w:t>
              </w:r>
              <w:r w:rsidR="009745B3">
                <w:rPr>
                  <w:rFonts w:hint="cs"/>
                  <w:b/>
                  <w:bCs/>
                  <w:noProof w:val="0"/>
                  <w:sz w:val="26"/>
                  <w:szCs w:val="26"/>
                  <w:rtl/>
                </w:rPr>
                <w:t>'</w:t>
              </w:r>
              <w:r w:rsidR="00064651">
                <w:rPr>
                  <w:b/>
                  <w:bCs/>
                  <w:noProof w:val="0"/>
                  <w:sz w:val="26"/>
                  <w:szCs w:val="26"/>
                  <w:rtl/>
                </w:rPr>
                <w:t xml:space="preserve"> נ' פ</w:t>
              </w:r>
              <w:r w:rsidR="009745B3">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986504"/>
    <w:multiLevelType w:val="hybridMultilevel"/>
    <w:tmpl w:val="47143980"/>
    <w:lvl w:ilvl="0" w:tplc="3BF0CFAE">
      <w:start w:val="1"/>
      <w:numFmt w:val="decimal"/>
      <w:lvlText w:val="%1."/>
      <w:lvlJc w:val="left"/>
      <w:pPr>
        <w:ind w:left="360" w:hanging="360"/>
      </w:pPr>
      <w:rPr>
        <w:b w:val="0"/>
        <w:bCs w:val="0"/>
      </w:rPr>
    </w:lvl>
    <w:lvl w:ilvl="1" w:tplc="E45C2DAA">
      <w:start w:val="1"/>
      <w:numFmt w:val="lowerLetter"/>
      <w:lvlText w:val="%2."/>
      <w:lvlJc w:val="left"/>
      <w:pPr>
        <w:ind w:left="1080" w:hanging="360"/>
      </w:pPr>
    </w:lvl>
    <w:lvl w:ilvl="2" w:tplc="4E3E1192">
      <w:start w:val="1"/>
      <w:numFmt w:val="lowerRoman"/>
      <w:lvlText w:val="%3."/>
      <w:lvlJc w:val="right"/>
      <w:pPr>
        <w:ind w:left="1800" w:hanging="180"/>
      </w:pPr>
    </w:lvl>
    <w:lvl w:ilvl="3" w:tplc="6862D6F6">
      <w:start w:val="1"/>
      <w:numFmt w:val="decimal"/>
      <w:lvlText w:val="%4."/>
      <w:lvlJc w:val="left"/>
      <w:pPr>
        <w:ind w:left="2520" w:hanging="360"/>
      </w:pPr>
    </w:lvl>
    <w:lvl w:ilvl="4" w:tplc="349EEFDC">
      <w:start w:val="1"/>
      <w:numFmt w:val="lowerLetter"/>
      <w:lvlText w:val="%5."/>
      <w:lvlJc w:val="left"/>
      <w:pPr>
        <w:ind w:left="3240" w:hanging="360"/>
      </w:pPr>
    </w:lvl>
    <w:lvl w:ilvl="5" w:tplc="687CBCD8">
      <w:start w:val="1"/>
      <w:numFmt w:val="lowerRoman"/>
      <w:lvlText w:val="%6."/>
      <w:lvlJc w:val="right"/>
      <w:pPr>
        <w:ind w:left="3960" w:hanging="180"/>
      </w:pPr>
    </w:lvl>
    <w:lvl w:ilvl="6" w:tplc="6284C272">
      <w:start w:val="1"/>
      <w:numFmt w:val="decimal"/>
      <w:lvlText w:val="%7."/>
      <w:lvlJc w:val="left"/>
      <w:pPr>
        <w:ind w:left="4680" w:hanging="360"/>
      </w:pPr>
    </w:lvl>
    <w:lvl w:ilvl="7" w:tplc="2990CB26">
      <w:start w:val="1"/>
      <w:numFmt w:val="lowerLetter"/>
      <w:lvlText w:val="%8."/>
      <w:lvlJc w:val="left"/>
      <w:pPr>
        <w:ind w:left="5400" w:hanging="360"/>
      </w:pPr>
    </w:lvl>
    <w:lvl w:ilvl="8" w:tplc="2E8862E0">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10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1061&amp;lt;/CaseID&amp;gt;_x000d__x000a_        &amp;lt;CaseMonth&amp;gt;1&amp;lt;/CaseMonth&amp;gt;_x000d__x000a_        &amp;lt;CaseYear&amp;gt;2024&amp;lt;/CaseYear&amp;gt;_x000d__x000a_        &amp;lt;CaseNumber&amp;gt;26715&amp;lt;/CaseNumber&amp;gt;_x000d__x000a_        &amp;lt;NumeratorGroupID&amp;gt;1&amp;lt;/NumeratorGroupID&amp;gt;_x000d__x000a_        &amp;lt;CaseName&amp;gt;פופיקא נ&amp;#39; פופיקא&amp;lt;/CaseName&amp;gt;_x000d__x000a_        &amp;lt;CourtID&amp;gt;40&amp;lt;/CourtID&amp;gt;_x000d__x000a_        &amp;lt;CaseTypeID&amp;gt;10118&amp;lt;/CaseTypeID&amp;gt;_x000d__x000a_        &amp;lt;CaseInterestID&amp;gt;142&amp;lt;/CaseInterestID&amp;gt;_x000d__x000a_        &amp;lt;CaseJudgeName&amp;gt;חגית מטלי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715-01-24&amp;lt;/CaseDisplayIdentifier&amp;gt;_x000d__x000a_        &amp;lt;CaseTypeDesc&amp;gt;תה&amp;quot;ן&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1-11T07:00:00+02:00&amp;lt;/CaseOpenDate&amp;gt;_x000d__x000a_        &amp;lt;PleaTypeID&amp;gt;4&amp;lt;/PleaTypeID&amp;gt;_x000d__x000a_        &amp;lt;CourtLevelID&amp;gt;1&amp;lt;/CourtLevelID&amp;gt;_x000d__x000a_        &amp;lt;CourtLevelCaseTypeInterestID&amp;gt;110&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1061&amp;lt;/CaseID&amp;gt;_x000d__x000a_        &amp;lt;CaseMonth&amp;gt;1&amp;lt;/CaseMonth&amp;gt;_x000d__x000a_        &amp;lt;CaseYear&amp;gt;2024&amp;lt;/CaseYear&amp;gt;_x000d__x000a_        &amp;lt;CaseNumber&amp;gt;26715&amp;lt;/CaseNumber&amp;gt;_x000d__x000a_        &amp;lt;NumeratorGroupID&amp;gt;1&amp;lt;/NumeratorGroupID&amp;gt;_x000d__x000a_        &amp;lt;CaseName&amp;gt;פופיקא נ&amp;#39; פופיקא&amp;lt;/CaseName&amp;gt;_x000d__x000a_        &amp;lt;CourtID&amp;gt;40&amp;lt;/CourtID&amp;gt;_x000d__x000a_        &amp;lt;CaseTypeID&amp;gt;10118&amp;lt;/CaseTypeID&amp;gt;_x000d__x000a_        &amp;lt;CaseInterestID&amp;gt;142&amp;lt;/CaseInterestID&amp;gt;_x000d__x000a_        &amp;lt;CaseJudgeName&amp;gt;חגית מטלי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715-01-24&amp;lt;/CaseDisplayIdentifier&amp;gt;_x000d__x000a_        &amp;lt;CaseTypeDesc&amp;gt;תה&amp;quot;ן&amp;lt;/CaseTypeDesc&amp;gt;_x000d__x000a_        &amp;lt;CourtDesc&amp;gt;שלום ראשון לציון&amp;lt;/CourtDesc&amp;gt;_x000d__x000a_        &amp;lt;CaseStageDesc&amp;gt;תיק אלקטרוני&amp;lt;/CaseStageDesc&amp;gt;_x000d__x000a_        &amp;lt;CaseNextDeterminingTask&amp;gt;141&amp;lt;/CaseNextDeterminingTask&amp;gt;_x000d__x000a_        &amp;lt;CaseOpenDate&amp;gt;2024-01-11T07:00:00+02:00&amp;lt;/CaseOpenDate&amp;gt;_x000d__x000a_        &amp;lt;PleaTypeID&amp;gt;4&amp;lt;/PleaTypeID&amp;gt;_x000d__x000a_        &amp;lt;CourtLevelID&amp;gt;1&amp;lt;/CourtLevelID&amp;gt;_x000d__x000a_        &amp;lt;CourtLevelCaseTypeInterestID&amp;gt;110&amp;lt;/CourtLevelCaseTypeInterestID&amp;gt;_x000d__x000a_        &amp;lt;CaseJudgeFirstName&amp;gt;חגית&amp;lt;/CaseJudgeFirstName&amp;gt;_x000d__x000a_        &amp;lt;CaseJudgeLastName&amp;gt;מטלין&amp;lt;/CaseJudgeLastName&amp;gt;_x000d__x000a_        &amp;lt;JudicalPersonID&amp;gt;058453267@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61359&amp;lt;/DecisionID&amp;gt;_x000d__x000a_        &amp;lt;DecisionName&amp;gt;החלטה  שניתנה ע&amp;quot;י  חגית מטלין&amp;lt;/DecisionName&amp;gt;_x000d__x000a_        &amp;lt;DecisionStatusID&amp;gt;1&amp;lt;/DecisionStatusID&amp;gt;_x000d__x000a_        &amp;lt;DecisionStatusChangeDate&amp;gt;2024-08-26T09:51:28.34+03:00&amp;lt;/DecisionStatusChangeDate&amp;gt;_x000d__x000a_        &amp;lt;DecisionSignatureDate&amp;gt;2024-08-25T14:55:26.54+03:00&amp;lt;/DecisionSignatureDate&amp;gt;_x000d__x000a_        &amp;lt;DecisionSignatureUserID&amp;gt;058453267@GOV.IL&amp;lt;/DecisionSignatureUserID&amp;gt;_x000d__x000a_        &amp;lt;DecisionCreateDate&amp;gt;2024-08-25T15:00:42.123+03:00&amp;lt;/DecisionCreateDate&amp;gt;_x000d__x000a_        &amp;lt;DecisionChangeDate&amp;gt;2024-08-26T09:51:28.45+03:00&amp;lt;/DecisionChangeDate&amp;gt;_x000d__x000a_        &amp;lt;DecisionChangeUserID&amp;gt;03774221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4449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45326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453267@GOV.IL&amp;lt;/DecisionCreationUserID&amp;gt;_x000d__x000a_        &amp;lt;DecisionDisplayName&amp;gt;החלטה  שניתנה ע&amp;quot;י  חגית מטלין&amp;lt;/DecisionDisplayName&amp;gt;_x000d__x000a_        &amp;lt;IsScanned&amp;gt;false&amp;lt;/IsScanned&amp;gt;_x000d__x000a_        &amp;lt;DecisionSignatureUserName&amp;gt;חגית מטלי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4561359&amp;lt;/DecisionID&amp;gt;_x000d__x000a_        &amp;lt;CaseID&amp;gt;80901061&amp;lt;/CaseID&amp;gt;_x000d__x000a_        &amp;lt;IsOriginal&amp;gt;true&amp;lt;/IsOriginal&amp;gt;_x000d__x000a_        &amp;lt;IsDeleted&amp;gt;false&amp;lt;/IsDeleted&amp;gt;_x000d__x000a_        &amp;lt;CaseName&amp;gt;פופיקא נ&amp;#39; פופיקא&amp;lt;/CaseName&amp;gt;_x000d__x000a_        &amp;lt;CaseDisplayIdentifier&amp;gt;26715-01-24 תה&amp;quot;ן&amp;lt;/CaseDisplayIdentifier&amp;gt;_x000d__x000a_      &amp;lt;/dt_DecisionCase&amp;gt;_x000d__x000a_    &amp;lt;/DecisionDS&amp;gt;_x000d__x000a_  &amp;lt;/diffgr:diffgram&amp;gt;_x000d__x000a_&amp;lt;/DecisionDS&amp;gt;"/>
    <w:docVar w:name="DecisionID" w:val="15456135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5509"/>
    <w:rsid w:val="00096AF7"/>
    <w:rsid w:val="000B344B"/>
    <w:rsid w:val="000C3B0F"/>
    <w:rsid w:val="000C3B60"/>
    <w:rsid w:val="000E0DD2"/>
    <w:rsid w:val="000E183D"/>
    <w:rsid w:val="000E1F42"/>
    <w:rsid w:val="000E3AF1"/>
    <w:rsid w:val="000F0BC8"/>
    <w:rsid w:val="000F0DD6"/>
    <w:rsid w:val="00107E6D"/>
    <w:rsid w:val="0011194C"/>
    <w:rsid w:val="0011424C"/>
    <w:rsid w:val="001173C6"/>
    <w:rsid w:val="00125ECA"/>
    <w:rsid w:val="001367BC"/>
    <w:rsid w:val="00144D2A"/>
    <w:rsid w:val="0014653E"/>
    <w:rsid w:val="00180519"/>
    <w:rsid w:val="00191C82"/>
    <w:rsid w:val="001C4003"/>
    <w:rsid w:val="001D4DBF"/>
    <w:rsid w:val="001E45B1"/>
    <w:rsid w:val="001E75CA"/>
    <w:rsid w:val="002265FF"/>
    <w:rsid w:val="00234943"/>
    <w:rsid w:val="00271B56"/>
    <w:rsid w:val="0028443A"/>
    <w:rsid w:val="002C344E"/>
    <w:rsid w:val="002C3F4A"/>
    <w:rsid w:val="002D2371"/>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23164"/>
    <w:rsid w:val="0043125D"/>
    <w:rsid w:val="0043502B"/>
    <w:rsid w:val="004443AC"/>
    <w:rsid w:val="00444B02"/>
    <w:rsid w:val="00451E28"/>
    <w:rsid w:val="00462C62"/>
    <w:rsid w:val="00465D36"/>
    <w:rsid w:val="00484AB9"/>
    <w:rsid w:val="004C17EE"/>
    <w:rsid w:val="004C4BDF"/>
    <w:rsid w:val="004D1187"/>
    <w:rsid w:val="004D3AA0"/>
    <w:rsid w:val="004E1987"/>
    <w:rsid w:val="004E2E15"/>
    <w:rsid w:val="004E6E3C"/>
    <w:rsid w:val="004F0D7F"/>
    <w:rsid w:val="00520898"/>
    <w:rsid w:val="00523621"/>
    <w:rsid w:val="00524986"/>
    <w:rsid w:val="005268F6"/>
    <w:rsid w:val="00534284"/>
    <w:rsid w:val="00547DB7"/>
    <w:rsid w:val="005F4F09"/>
    <w:rsid w:val="0061431B"/>
    <w:rsid w:val="00622BAA"/>
    <w:rsid w:val="006306CF"/>
    <w:rsid w:val="00637262"/>
    <w:rsid w:val="00644E9A"/>
    <w:rsid w:val="00671BD5"/>
    <w:rsid w:val="006805C1"/>
    <w:rsid w:val="00686C21"/>
    <w:rsid w:val="006931C1"/>
    <w:rsid w:val="00694556"/>
    <w:rsid w:val="006C30C5"/>
    <w:rsid w:val="006C4820"/>
    <w:rsid w:val="006D3B31"/>
    <w:rsid w:val="006E0D96"/>
    <w:rsid w:val="006E1A53"/>
    <w:rsid w:val="006F56E6"/>
    <w:rsid w:val="00704EDA"/>
    <w:rsid w:val="00717521"/>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25A31"/>
    <w:rsid w:val="00844318"/>
    <w:rsid w:val="0086061C"/>
    <w:rsid w:val="00863F5D"/>
    <w:rsid w:val="00870890"/>
    <w:rsid w:val="00873602"/>
    <w:rsid w:val="00875D12"/>
    <w:rsid w:val="00881CCE"/>
    <w:rsid w:val="0088479D"/>
    <w:rsid w:val="00896889"/>
    <w:rsid w:val="00897DAF"/>
    <w:rsid w:val="008C5714"/>
    <w:rsid w:val="008D10B2"/>
    <w:rsid w:val="008F1F8D"/>
    <w:rsid w:val="00903896"/>
    <w:rsid w:val="00906F3D"/>
    <w:rsid w:val="0093092C"/>
    <w:rsid w:val="0094424E"/>
    <w:rsid w:val="00955642"/>
    <w:rsid w:val="009561D3"/>
    <w:rsid w:val="009622DF"/>
    <w:rsid w:val="0096493F"/>
    <w:rsid w:val="00967DFF"/>
    <w:rsid w:val="00971763"/>
    <w:rsid w:val="009745B3"/>
    <w:rsid w:val="00994341"/>
    <w:rsid w:val="00996935"/>
    <w:rsid w:val="009D1A48"/>
    <w:rsid w:val="009E1CE7"/>
    <w:rsid w:val="009E4EA5"/>
    <w:rsid w:val="009F164B"/>
    <w:rsid w:val="009F323C"/>
    <w:rsid w:val="00A025CD"/>
    <w:rsid w:val="00A111E9"/>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58F8"/>
    <w:rsid w:val="00B5356E"/>
    <w:rsid w:val="00B703BD"/>
    <w:rsid w:val="00B809AD"/>
    <w:rsid w:val="00B80CBD"/>
    <w:rsid w:val="00B8174E"/>
    <w:rsid w:val="00B86096"/>
    <w:rsid w:val="00B964D9"/>
    <w:rsid w:val="00BA0A7C"/>
    <w:rsid w:val="00BA517C"/>
    <w:rsid w:val="00BB3D05"/>
    <w:rsid w:val="00BB73BE"/>
    <w:rsid w:val="00BC2D89"/>
    <w:rsid w:val="00BD6531"/>
    <w:rsid w:val="00BE05B2"/>
    <w:rsid w:val="00BE5462"/>
    <w:rsid w:val="00BE68DE"/>
    <w:rsid w:val="00BF1908"/>
    <w:rsid w:val="00C22D93"/>
    <w:rsid w:val="00C23458"/>
    <w:rsid w:val="00C31120"/>
    <w:rsid w:val="00C329A4"/>
    <w:rsid w:val="00C34482"/>
    <w:rsid w:val="00C43648"/>
    <w:rsid w:val="00C50A9F"/>
    <w:rsid w:val="00C642FA"/>
    <w:rsid w:val="00CC7622"/>
    <w:rsid w:val="00CD608F"/>
    <w:rsid w:val="00CF6BB7"/>
    <w:rsid w:val="00D04AA4"/>
    <w:rsid w:val="00D27982"/>
    <w:rsid w:val="00D33B86"/>
    <w:rsid w:val="00D44968"/>
    <w:rsid w:val="00D53924"/>
    <w:rsid w:val="00D55D0C"/>
    <w:rsid w:val="00D7192D"/>
    <w:rsid w:val="00D938C6"/>
    <w:rsid w:val="00D96D8C"/>
    <w:rsid w:val="00DA6649"/>
    <w:rsid w:val="00DC1259"/>
    <w:rsid w:val="00DC1BD2"/>
    <w:rsid w:val="00DC2571"/>
    <w:rsid w:val="00DC487C"/>
    <w:rsid w:val="00DE1802"/>
    <w:rsid w:val="00DE1E7D"/>
    <w:rsid w:val="00DE6BF6"/>
    <w:rsid w:val="00E04E84"/>
    <w:rsid w:val="00E1068A"/>
    <w:rsid w:val="00E25884"/>
    <w:rsid w:val="00E25B55"/>
    <w:rsid w:val="00E31C2B"/>
    <w:rsid w:val="00E5426A"/>
    <w:rsid w:val="00E54642"/>
    <w:rsid w:val="00E54CD9"/>
    <w:rsid w:val="00E80CBE"/>
    <w:rsid w:val="00E962E3"/>
    <w:rsid w:val="00EA16D2"/>
    <w:rsid w:val="00EB6C79"/>
    <w:rsid w:val="00EC37E9"/>
    <w:rsid w:val="00ED2394"/>
    <w:rsid w:val="00EF5414"/>
    <w:rsid w:val="00F0165C"/>
    <w:rsid w:val="00F038D8"/>
    <w:rsid w:val="00F06995"/>
    <w:rsid w:val="00F06BA0"/>
    <w:rsid w:val="00F13623"/>
    <w:rsid w:val="00F44D1D"/>
    <w:rsid w:val="00F84B6D"/>
    <w:rsid w:val="00F957E8"/>
    <w:rsid w:val="00FA311A"/>
    <w:rsid w:val="00FA5FDA"/>
    <w:rsid w:val="00FB6AB3"/>
    <w:rsid w:val="00FD1419"/>
    <w:rsid w:val="00FD463D"/>
    <w:rsid w:val="00FD79E4"/>
    <w:rsid w:val="00FE2818"/>
    <w:rsid w:val="00FE2894"/>
    <w:rsid w:val="00FE725A"/>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561D3"/>
    <w:pPr>
      <w:spacing w:after="200" w:line="27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86154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25B59" w:rsidP="00525B59">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A7D34"/>
    <w:rsid w:val="00405FEA"/>
    <w:rsid w:val="004745AE"/>
    <w:rsid w:val="0048651F"/>
    <w:rsid w:val="005157ED"/>
    <w:rsid w:val="00525B59"/>
    <w:rsid w:val="00556D67"/>
    <w:rsid w:val="00746837"/>
    <w:rsid w:val="00793995"/>
    <w:rsid w:val="007C6F98"/>
    <w:rsid w:val="007E254A"/>
    <w:rsid w:val="0086433F"/>
    <w:rsid w:val="008B4366"/>
    <w:rsid w:val="009133C7"/>
    <w:rsid w:val="009178E4"/>
    <w:rsid w:val="00961B27"/>
    <w:rsid w:val="00990020"/>
    <w:rsid w:val="00A616F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25B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יעקב קובי דהן</FullName>
        <FirstName>יעקב קובי</FirstName>
        <LastName>דהן</LastName>
        <PartyPropertyName/>
        <AuthenticationTypeAndNumber>מ.ר. 90041</AuthenticationTypeAndNumber>
        <RepresentatedOrRepresentativesNames>ורד פופיקא</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272226363</CasePartyID>
        <PartyTypeID>2</PartyTypeID>
        <ActivityStatusID>1</ActivityStatusID>
        <PartyAliasID>20</PartyAliasID>
        <PartyAliasName>בא כוח תובעים</PartyAliasName>
        <LegalEntityID>79559967</LegalEntityID>
        <CaseLegalEntityID>129500587</CaseLegalEntityID>
        <AuthenticationTypeID>4</AuthenticationTypeID>
        <AuthenticationTypeName>מ.ר.</AuthenticationTypeName>
        <LegalEntityNumber>90041</LegalEntityNumber>
        <IsMainPartyType>true</IsMainPartyType>
        <CaseDisplayIdentifier>26715-01-24</CaseDisplayIdentifier>
        <CaseTypeID>10118</CaseTypeID>
        <CaseTypeName>התרת נישואין (תה"ן)</CaseTypeName>
        <CaseName>פופיקא נ' פופיקא</CaseName>
        <FullAddress>שדרות נים 2 ראשון לציון קומה 11 מגדל עזראלי ראושנים</FullAddress>
        <EmailAddress>kobidahanadv@gmail.com</EmailAddress>
        <MotionID>0</MotionID>
        <CasePleaID>0</CasePleaID>
        <LinkedCaseID>0</LinkedCaseID>
        <PartyID>1</PartyID>
        <CasePartyCategoryID>2</CasePartyCategoryID>
        <LegalEntityAddressID>87950161</LegalEntityAddressID>
        <LegalEntityEmailAddressID>68267885</LegalEntityEmailAddressID>
        <PleaTypeID>4</PleaTypeID>
        <LawyerOfficeName>משרד עו"ד יעקב קובי  דהן</LawyerOfficeName>
        <LawyerOfficeID>79559968</LawyerOfficeID>
        <GroupPartyAlias/>
        <IsConverted>false</IsConverted>
        <LegalEntityNameID>90939549</LegalEntityNameID>
        <RepresentatedNamesOfAssistant/>
        <LegalEntityTypeID>4</LegalEntityTypeID>
        <IsVerdictExists>false</IsVerdictExists>
        <IsAsirAzir>false</IsAsirAzir>
        <MainAndSecSpec/>
        <IsPublicationProhibited>false</IsPublicationProhibited>
        <PublicationProhibitedFullName>יעקב קובי דהן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שירלי רחמנוב</FullName>
        <FirstName>שירלי</FirstName>
        <LastName>רחמנוב</LastName>
        <PartyPropertyName/>
        <AuthenticationTypeAndNumber>מ.ר. 64020</AuthenticationTypeAndNumber>
        <RepresentatedOrRepresentativesNames>ניקולאי פופיקא</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266776388</CasePartyID>
        <PartyTypeID>2</PartyTypeID>
        <ActivityStatusID>1</ActivityStatusID>
        <PartyAliasID>21</PartyAliasID>
        <PartyAliasName>בא כוח נתבעים</PartyAliasName>
        <LegalEntityID>72655645</LegalEntityID>
        <CaseLegalEntityID>127891828</CaseLegalEntityID>
        <AuthenticationTypeID>4</AuthenticationTypeID>
        <AuthenticationTypeName>מ.ר.</AuthenticationTypeName>
        <LegalEntityNumber>64020</LegalEntityNumber>
        <IsMainPartyType>true</IsMainPartyType>
        <CaseDisplayIdentifier>26715-01-24</CaseDisplayIdentifier>
        <CaseTypeID>10118</CaseTypeID>
        <CaseTypeName>התרת נישואין (תה"ן)</CaseTypeName>
        <CaseName>פופיקא נ' פופיקא</CaseName>
        <FullAddress>נעמי שמר 9 בת ים </FullAddress>
        <EmailAddress>law@shirly-law.com</EmailAddress>
        <MotionID>0</MotionID>
        <CasePleaID>0</CasePleaID>
        <LinkedCaseID>0</LinkedCaseID>
        <PartyID>2</PartyID>
        <CasePartyCategoryID>2</CasePartyCategoryID>
        <LegalEntityAddressID>86711885</LegalEntityAddressID>
        <LegalEntityEmailAddressID>68193083</LegalEntityEmailAddressID>
        <PleaTypeID>4</PleaTypeID>
        <LawyerOfficeName>משרד עו"ד שירלי רחמנוב</LawyerOfficeName>
        <LawyerOfficeID>72655646</LawyerOfficeID>
        <GroupPartyAlias/>
        <IsConverted>false</IsConverted>
        <LegalEntityNameID>76757892</LegalEntityNameID>
        <RepresentatedNamesOfAssistant/>
        <LegalEntityTypeID>4</LegalEntityTypeID>
        <IsVerdictExists>false</IsVerdictExists>
        <IsAsirAzir>false</IsAsirAzir>
        <MainAndSecSpec/>
        <IsPublicationProhibited>false</IsPublicationProhibited>
        <PublicationProhibitedFullName>שירלי רחמנוב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ורד פופיקא</FullName>
        <FirstName>ורד</FirstName>
        <LastName>פופיקא</LastName>
        <PartyPropertyName/>
        <AuthenticationTypeAndNumber>ת"ז 025716911</AuthenticationTypeAndNumber>
        <RepresentatedOrRepresentativesNames>יעקב קובי דהן</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264852535</CasePartyID>
        <PartyTypeID>1</PartyTypeID>
        <ActivityStatusID>1</ActivityStatusID>
        <PartyAliasID>1</PartyAliasID>
        <PartyAliasName>תובע</PartyAliasName>
        <OrdinalNumber>1</OrdinalNumber>
        <LegalEntityID>13053322</LegalEntityID>
        <CaseLegalEntityID>127328972</CaseLegalEntityID>
        <AuthenticationTypeID>1</AuthenticationTypeID>
        <AuthenticationTypeName>ת"ז</AuthenticationTypeName>
        <LegalEntityNumber>025716911</LegalEntityNumber>
        <IsMainPartyType>true</IsMainPartyType>
        <CaseDisplayIdentifier>26715-01-24</CaseDisplayIdentifier>
        <CaseTypeID>10118</CaseTypeID>
        <CaseTypeName>התרת נישואין (תה"ן)</CaseTypeName>
        <CaseName>פופיקא נ' פופיקא</CaseName>
        <FullAddress>האלון 6/8 יבנה </FullAddress>
        <MotionID>0</MotionID>
        <CasePleaID>0</CasePleaID>
        <FatherName>יאיר</FatherName>
        <LinkedCaseID>0</LinkedCaseID>
        <PartyID>1</PartyID>
        <CasePartyCategoryID>2</CasePartyCategoryID>
        <LegalEntityAddressID>88825004</LegalEntityAddressID>
        <PleaTypeID>4</PleaTypeID>
        <GroupPartyAlias>תובעים</GroupPartyAlias>
        <IsConverted>false</IsConverted>
        <LegalEntityRegisteredNameID>3502485</LegalEntityRegisteredNameID>
        <LegalEntityNameID>95984683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ורד פופיקא</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264852534</CasePartyID>
        <PartyTypeID>3</PartyTypeID>
        <ActivityStatusID>1</ActivityStatusID>
        <OrdinalNumber>1</OrdinalNumber>
        <LegalEntityID>7535347</LegalEntityID>
        <CaseLegalEntityID>127328971</CaseLegalEntityID>
        <AssistantRoleID>33</AssistantRoleID>
        <AuthenticationTypeID>15</AuthenticationTypeID>
        <AuthenticationTypeName>שירותי דת</AuthenticationTypeName>
        <LegalEntityNumber>500302770</LegalEntityNumber>
        <IsMainPartyType>true</IsMainPartyType>
        <CaseDisplayIdentifier>26715-01-24</CaseDisplayIdentifier>
        <CaseTypeID>10118</CaseTypeID>
        <CaseTypeName>התרת נישואין (תה"ן)</CaseTypeName>
        <CaseName>פופיקא נ' פופיקא</CaseName>
        <FullAddress>אהליאב 5 ירושלים </FullAddress>
        <MotionID>0</MotionID>
        <CasePleaID>0</CasePleaID>
        <LinkedCaseID>0</LinkedCaseID>
        <PartyID>2</PartyID>
        <CasePartyCategoryID>2</CasePartyCategoryID>
        <LegalEntityAddressID>77551668</LegalEntityAddressID>
        <PleaTypeID>4</PleaTypeID>
        <GroupPartyAlias/>
        <IsConverted>false</IsConverted>
        <LegalEntityRegisteredNameID>400279</LegalEntityRegisteredNameID>
        <RepresentatedNamesOfAssistant/>
        <LegalEntityTypeID>3</LegalEntityTypeID>
        <IsVerdictExists>false</IsVerdictExists>
        <IsAsirAzir>false</IsAsirAzir>
        <MainAndSecSpec/>
        <IsPublicationProhibited>false</IsPublicationProhibited>
        <PublicationProhibitedFullName>בית הדין הרבני הגדול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ניקולאי פופיקא</FullName>
        <FirstName>ניקולאי</FirstName>
        <LastName>פופיקא</LastName>
        <PartyPropertyName/>
        <AuthenticationTypeAndNumber>ת"ז 317796332</AuthenticationTypeAndNumber>
        <RepresentatedOrRepresentativesNames>שירלי רחמנוב</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264852537</CasePartyID>
        <PartyTypeID>1</PartyTypeID>
        <ActivityStatusID>1</ActivityStatusID>
        <PartyAliasID>2</PartyAliasID>
        <PartyAliasName>נתבע</PartyAliasName>
        <OrdinalNumber>1</OrdinalNumber>
        <LegalEntityID>13141378</LegalEntityID>
        <CaseLegalEntityID>127328974</CaseLegalEntityID>
        <AuthenticationTypeID>1</AuthenticationTypeID>
        <AuthenticationTypeName>ת"ז</AuthenticationTypeName>
        <LegalEntityNumber>317796332</LegalEntityNumber>
        <IsMainPartyType>true</IsMainPartyType>
        <CaseDisplayIdentifier>26715-01-24</CaseDisplayIdentifier>
        <CaseTypeID>10118</CaseTypeID>
        <CaseTypeName>התרת נישואין (תה"ן)</CaseTypeName>
        <CaseName>פופיקא נ' פופיקא</CaseName>
        <FullAddress>האלון 6/8 יבנה </FullAddress>
        <MotionID>0</MotionID>
        <CasePleaID>0</CasePleaID>
        <FatherName>גורגי</FatherName>
        <LinkedCaseID>0</LinkedCaseID>
        <PartyID>2</PartyID>
        <CasePartyCategoryID>2</CasePartyCategoryID>
        <LegalEntityAddressID>88825005</LegalEntityAddressID>
        <PleaTypeID>4</PleaTypeID>
        <GroupPartyAlias>נתבעים</GroupPartyAlias>
        <IsConverted>false</IsConverted>
        <LegalEntityRegisteredNameID>5499895</LegalEntityRegisteredNameID>
        <LegalEntityNameID>95984684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ניקולאי פופיקא</PublicationProhibitedFullName>
      </CaseParties>
    </CasePartiesSelectionDS>
    <DecisionName>החלטה  שניתנה ע"י  חגית מטלין</DecisionName>
    <CourtDisplayName>בית משפט לענייני משפחה בראשון לציון</CourtDisplayName>
    <IsCaseJudgePanel>false</IsCaseJudgePanel>
    <DecisionSignatureDate>2024-08-25T14:55:26.5409872+03:00</DecisionSignatureDate>
    <OpenCaseDate>2024-01-11T07:00:00+02:00</OpenCaseDate>
    <CaseFeeSum>0.000</CaseFeeSum>
    <DecisionTypeID>1</DecisionTypeID>
    <DecisionSignatureUserName>חגית מטלין</DecisionSignatureUserName>
    <DecisionSignatureDateHebrew>2024-08-25T14:55:26.5409872+03:00</DecisionSignatureDateHebrew>
    <DecisionWriterID>058453267@GOV.IL</DecisionWriterID>
    <CourtAddress>רח' ישראל גלילי 5, ראשון לציון 7542604</CourtAddress>
    <IsAutoTextInCaseExist>false</IsAutoTextInCaseExist>
    <DecisionSignatureRoleName>שופט</DecisionSignatureRoleName>
    <DecisionSignatureUserTitleName>שופטת, סגנית הנשיא</DecisionSignatureUserTitleName>
    <CaseName>פופיקא נ' פופיקא</CaseName>
    <DecisionNumberInCase>22</DecisionNumberInCase>
  </dt_Decision>
  <dt_DecisionCase>
    <DecisionID>0</DecisionID>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יעקב קובי דהן</FullName>
        <FirstName>יעקב קובי</FirstName>
        <LastName>דהן</LastName>
        <PartyPropertyName/>
        <AuthenticationTypeAndNumber>מ.ר. 90041</AuthenticationTypeAndNumber>
        <RepresentatedOrRepresentativesNames>ורד פופיקא</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272226363</CasePartyID>
        <PartyTypeID>2</PartyTypeID>
        <ActivityStatusID>1</ActivityStatusID>
        <PartyAliasID>20</PartyAliasID>
        <PartyAliasName>בא כוח תובעים</PartyAliasName>
        <LegalEntityID>79559967</LegalEntityID>
        <CaseLegalEntityID>129500587</CaseLegalEntityID>
        <AuthenticationTypeID>4</AuthenticationTypeID>
        <AuthenticationTypeName>מ.ר.</AuthenticationTypeName>
        <LegalEntityNumber>90041</LegalEntityNumber>
        <IsMainPartyType>true</IsMainPartyType>
        <CaseDisplayIdentifier>26715-01-24</CaseDisplayIdentifier>
        <CaseTypeID>10118</CaseTypeID>
        <CaseTypeName>התרת נישואין (תה"ן)</CaseTypeName>
        <CaseName>פופיקא נ' פופיקא</CaseName>
        <FullAddress>שדרות נים 2 ראשון לציון קומה 11 מגדל עזראלי ראושנים</FullAddress>
        <EmailAddress>kobidahanadv@gmail.com</EmailAddress>
        <MotionID>0</MotionID>
        <CasePleaID>0</CasePleaID>
        <LinkedCaseID>0</LinkedCaseID>
        <PartyID>1</PartyID>
        <CasePartyCategoryID>2</CasePartyCategoryID>
        <LegalEntityAddressID>87950161</LegalEntityAddressID>
        <LegalEntityEmailAddressID>68267885</LegalEntityEmailAddressID>
        <PleaTypeID>4</PleaTypeID>
        <LawyerOfficeName>משרד עו"ד יעקב קובי  דהן</LawyerOfficeName>
        <LawyerOfficeID>79559968</LawyerOfficeID>
        <GroupPartyAlias/>
        <IsConverted>false</IsConverted>
        <LegalEntityNameID>90939549</LegalEntityNameID>
        <RepresentatedNamesOfAssistant/>
        <LegalEntityTypeID>4</LegalEntityTypeID>
        <IsVerdictExists>false</IsVerdictExists>
        <IsAsirAzir>false</IsAsirAzir>
        <MainAndSecSpec/>
        <IsPublicationProhibited>false</IsPublicationProhibited>
        <PublicationProhibitedFullName>יעקב קובי דהן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שירלי רחמנוב</FullName>
        <FirstName>שירלי</FirstName>
        <LastName>רחמנוב</LastName>
        <PartyPropertyName/>
        <AuthenticationTypeAndNumber>מ.ר. 64020</AuthenticationTypeAndNumber>
        <RepresentatedOrRepresentativesNames>ניקולאי פופיקא</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266776388</CasePartyID>
        <PartyTypeID>2</PartyTypeID>
        <ActivityStatusID>1</ActivityStatusID>
        <PartyAliasID>21</PartyAliasID>
        <PartyAliasName>בא כוח נתבעים</PartyAliasName>
        <LegalEntityID>72655645</LegalEntityID>
        <CaseLegalEntityID>127891828</CaseLegalEntityID>
        <AuthenticationTypeID>4</AuthenticationTypeID>
        <AuthenticationTypeName>מ.ר.</AuthenticationTypeName>
        <LegalEntityNumber>64020</LegalEntityNumber>
        <IsMainPartyType>true</IsMainPartyType>
        <CaseDisplayIdentifier>26715-01-24</CaseDisplayIdentifier>
        <CaseTypeID>10118</CaseTypeID>
        <CaseTypeName>התרת נישואין (תה"ן)</CaseTypeName>
        <CaseName>פופיקא נ' פופיקא</CaseName>
        <FullAddress>נעמי שמר 9 בת ים </FullAddress>
        <EmailAddress>law@shirly-law.com</EmailAddress>
        <MotionID>0</MotionID>
        <CasePleaID>0</CasePleaID>
        <LinkedCaseID>0</LinkedCaseID>
        <PartyID>2</PartyID>
        <CasePartyCategoryID>2</CasePartyCategoryID>
        <LegalEntityAddressID>86711885</LegalEntityAddressID>
        <LegalEntityEmailAddressID>68193083</LegalEntityEmailAddressID>
        <PleaTypeID>4</PleaTypeID>
        <LawyerOfficeName>משרד עו"ד שירלי רחמנוב</LawyerOfficeName>
        <LawyerOfficeID>72655646</LawyerOfficeID>
        <GroupPartyAlias/>
        <IsConverted>false</IsConverted>
        <LegalEntityNameID>76757892</LegalEntityNameID>
        <RepresentatedNamesOfAssistant/>
        <LegalEntityTypeID>4</LegalEntityTypeID>
        <IsVerdictExists>false</IsVerdictExists>
        <IsAsirAzir>false</IsAsirAzir>
        <MainAndSecSpec/>
        <IsPublicationProhibited>false</IsPublicationProhibited>
        <PublicationProhibitedFullName>שירלי רחמנוב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ורד פופיקא</FullName>
        <FirstName>ורד</FirstName>
        <LastName>פופיקא</LastName>
        <PartyPropertyName/>
        <AuthenticationTypeAndNumber>ת"ז 025716911</AuthenticationTypeAndNumber>
        <RepresentatedOrRepresentativesNames>יעקב קובי דהן</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264852535</CasePartyID>
        <PartyTypeID>1</PartyTypeID>
        <ActivityStatusID>1</ActivityStatusID>
        <PartyAliasID>1</PartyAliasID>
        <PartyAliasName>תובע</PartyAliasName>
        <OrdinalNumber>1</OrdinalNumber>
        <LegalEntityID>13053322</LegalEntityID>
        <CaseLegalEntityID>127328972</CaseLegalEntityID>
        <AuthenticationTypeID>1</AuthenticationTypeID>
        <AuthenticationTypeName>ת"ז</AuthenticationTypeName>
        <LegalEntityNumber>025716911</LegalEntityNumber>
        <IsMainPartyType>true</IsMainPartyType>
        <CaseDisplayIdentifier>26715-01-24</CaseDisplayIdentifier>
        <CaseTypeID>10118</CaseTypeID>
        <CaseTypeName>התרת נישואין (תה"ן)</CaseTypeName>
        <CaseName>פופיקא נ' פופיקא</CaseName>
        <FullAddress>האלון 6/8 יבנה </FullAddress>
        <MotionID>0</MotionID>
        <CasePleaID>0</CasePleaID>
        <FatherName>יאיר</FatherName>
        <LinkedCaseID>0</LinkedCaseID>
        <PartyID>1</PartyID>
        <CasePartyCategoryID>2</CasePartyCategoryID>
        <LegalEntityAddressID>88825004</LegalEntityAddressID>
        <PleaTypeID>4</PleaTypeID>
        <GroupPartyAlias>תובעים</GroupPartyAlias>
        <IsConverted>false</IsConverted>
        <LegalEntityRegisteredNameID>3502485</LegalEntityRegisteredNameID>
        <LegalEntityNameID>95984683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ורד פופיקא</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בית הדין הרבני הגדול</FullName>
        <LastName>בית הדין הרבני הגדול</LastName>
        <PartyPropertyName/>
        <AuthenticationTypeAndNumber>שירותי דת 500302770</AuthenticationTypeAndNumber>
        <RepresentatedOrRepresentativesNames/>
        <RepresentatedOrRepresentativesCount>0</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264852534</CasePartyID>
        <PartyTypeID>3</PartyTypeID>
        <ActivityStatusID>1</ActivityStatusID>
        <OrdinalNumber>1</OrdinalNumber>
        <LegalEntityID>7535347</LegalEntityID>
        <CaseLegalEntityID>127328971</CaseLegalEntityID>
        <AssistantRoleID>33</AssistantRoleID>
        <AuthenticationTypeID>15</AuthenticationTypeID>
        <AuthenticationTypeName>שירותי דת</AuthenticationTypeName>
        <LegalEntityNumber>500302770</LegalEntityNumber>
        <IsMainPartyType>true</IsMainPartyType>
        <CaseDisplayIdentifier>26715-01-24</CaseDisplayIdentifier>
        <CaseTypeID>10118</CaseTypeID>
        <CaseTypeName>התרת נישואין (תה"ן)</CaseTypeName>
        <CaseName>פופיקא נ' פופיקא</CaseName>
        <FullAddress>אהליאב 5 ירושלים </FullAddress>
        <MotionID>0</MotionID>
        <CasePleaID>0</CasePleaID>
        <LinkedCaseID>0</LinkedCaseID>
        <PartyID>2</PartyID>
        <CasePartyCategoryID>2</CasePartyCategoryID>
        <LegalEntityAddressID>77551668</LegalEntityAddressID>
        <PleaTypeID>4</PleaTypeID>
        <GroupPartyAlias/>
        <IsConverted>false</IsConverted>
        <LegalEntityRegisteredNameID>400279</LegalEntityRegisteredNameID>
        <RepresentatedNamesOfAssistant/>
        <LegalEntityTypeID>3</LegalEntityTypeID>
        <IsVerdictExists>false</IsVerdictExists>
        <IsAsirAzir>false</IsAsirAzir>
        <MainAndSecSpec/>
        <IsPublicationProhibited>false</IsPublicationProhibited>
        <PublicationProhibitedFullName>בית הדין הרבני הגדול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ניקולאי פופיקא</FullName>
        <FirstName>ניקולאי</FirstName>
        <LastName>פופיקא</LastName>
        <PartyPropertyName/>
        <AuthenticationTypeAndNumber>ת"ז 317796332</AuthenticationTypeAndNumber>
        <RepresentatedOrRepresentativesNames>שירלי רחמנוב</RepresentatedOrRepresentativesNames>
        <RepresentatedOrRepresentativesCount>1</RepresentatedOrRepresentativesCount>
        <InvitedBy/>
        <CaseID>80901061</CaseID>
        <CaseJudicialPersonPresentationDS>
          <CaseJudicalPersonActive>
            <CaseID>80901061</CaseID>
            <JudicialPersonID>058453267@GOV.IL</JudicialPersonID>
            <JudicialPersonTypeID>1</JudicialPersonTypeID>
            <JudicialTypeID>1</JudicialTypeID>
            <IsChairman>false</IsChairman>
            <TreatmentStartDate>2024-01-11T09:49:53.313+02:00</TreatmentStartDate>
            <TreatmentFinishDate>9999-12-31T23:59:59.997+02:00</TreatmentFinishDate>
            <IdentificationCardNumber>058453267</IdentificationCardNumber>
            <DisplayName>חגית מטלין</DisplayName>
            <JudicialTypeName>שופט</JudicialTypeName>
            <CaseJudicialGroupNumber>0</CaseJudicialGroupNumber>
            <FirstName>חגית</FirstName>
            <LastName>מטלין</LastName>
            <JudicialPersonTitle>שופט</JudicialPersonTitle>
          </CaseJudicalPersonActive>
        </CaseJudicialPersonPresentationDS>
        <CasePartyID>264852537</CasePartyID>
        <PartyTypeID>1</PartyTypeID>
        <ActivityStatusID>1</ActivityStatusID>
        <PartyAliasID>2</PartyAliasID>
        <PartyAliasName>נתבע</PartyAliasName>
        <OrdinalNumber>1</OrdinalNumber>
        <LegalEntityID>13141378</LegalEntityID>
        <CaseLegalEntityID>127328974</CaseLegalEntityID>
        <AuthenticationTypeID>1</AuthenticationTypeID>
        <AuthenticationTypeName>ת"ז</AuthenticationTypeName>
        <LegalEntityNumber>317796332</LegalEntityNumber>
        <IsMainPartyType>true</IsMainPartyType>
        <CaseDisplayIdentifier>26715-01-24</CaseDisplayIdentifier>
        <CaseTypeID>10118</CaseTypeID>
        <CaseTypeName>התרת נישואין (תה"ן)</CaseTypeName>
        <CaseName>פופיקא נ' פופיקא</CaseName>
        <FullAddress>האלון 6/8 יבנה </FullAddress>
        <MotionID>0</MotionID>
        <CasePleaID>0</CasePleaID>
        <FatherName>גורגי</FatherName>
        <LinkedCaseID>0</LinkedCaseID>
        <PartyID>2</PartyID>
        <CasePartyCategoryID>2</CasePartyCategoryID>
        <LegalEntityAddressID>88825005</LegalEntityAddressID>
        <PleaTypeID>4</PleaTypeID>
        <GroupPartyAlias>נתבעים</GroupPartyAlias>
        <IsConverted>false</IsConverted>
        <LegalEntityRegisteredNameID>5499895</LegalEntityRegisteredNameID>
        <LegalEntityNameID>95984684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ניקולאי פופיקא</PublicationProhibitedFullName>
      </CaseParties>
    </CasePartiesSelectionDS>
    <CaseName>פופיקא נ' פופיקא</CaseName>
    <CaseDisplayIdentifier>26715-01-24</CaseDisplayIdentifier>
    <CaseInterestID>142</CaseInterestID>
    <CaseTypeShortName>תה"ן</CaseTypeShortName>
  </dt_DecisionCase>
  <dt_DecisionJudgePanel>
    <JudgeID>058453267@GOV.IL</JudgeID>
    <DisplayName>חגית מטלין</DisplayName>
    <RoleName>שופט</RoleName>
    <UserTitleName>שופטת, סגנית הנשיא</UserTitleName>
  </dt_DecisionJudgePanel>
  <dt_LegalEntityDetails>
    <Fax>03-6901112</Fax>
    <Phone>03-6901111</Phone>
    <PartyID>2</PartyID>
    <PartyTypeID>2</PartyTypeID>
    <DecisionID>0</DecisionID>
    <StreetName>נעמי שמר 9</StreetName>
    <ZipCode>5959267</ZipCode>
    <CityName>בת ים</CityName>
    <FullName>שירלי רחמנוב</FullName>
    <Email>law@shirly-law.com</Email>
    <IsPublicationProhibited>false</IsPublicationProhibited>
  </dt_LegalEntityDetails>
  <dt_LegalEntityDetails>
    <Fax>077-6070162</Fax>
    <AddressDesc>קומה 11 מגדל עזראלי ראושנים</AddressDesc>
    <PartyID>1</PartyID>
    <PartyTypeID>2</PartyTypeID>
    <DecisionID>0</DecisionID>
    <StreetName>שדרות נים 2</StreetName>
    <ZipCode>7310500</ZipCode>
    <CityName>ראשון לציון</CityName>
    <FullName>יעקב קובי  דהן</FullName>
    <Email>kobidahanadv@gmail.com</Email>
    <IsPublicationProhibited>false</IsPublicationProhibited>
  </dt_LegalEntityDetails>
  <dt_LegalEntityDetails>
    <Fax>02-6240933</Fax>
    <Phone>02-6203708</Phone>
    <AddressDesc/>
    <PartyID>2</PartyID>
    <PartyTypeID>3</PartyTypeID>
    <DecisionID>0</DecisionID>
    <AssistantRoleID>33</AssistantRoleID>
    <StreetName>אהליאב 5</StreetName>
    <CityName>ירושלים</CityName>
    <FullName> בית הדין הרבני הגדול</FullName>
    <Email/>
    <IsPublicationProhibited>false</IsPublicationProhibited>
  </dt_LegalEntityDetails>
  <dt_LegalEntityDetails>
    <PartyID>1</PartyID>
    <PartyTypeID>1</PartyTypeID>
    <DecisionID>0</DecisionID>
    <StreetName>האלון 6/8</StreetName>
    <CityName>יבנה</CityName>
    <FullName>ורד  פופיקא</FullName>
    <IsPublicationProhibited>false</IsPublicationProhibited>
  </dt_LegalEntityDetails>
  <dt_LegalEntityDetails>
    <PartyID>2</PartyID>
    <PartyTypeID>1</PartyTypeID>
    <DecisionID>0</DecisionID>
    <StreetName>האלון 6/8</StreetName>
    <CityName>יבנה</CityName>
    <FullName>ניקולאי פופיקא</FullName>
    <IsPublicationProhibited>false</IsPublicationProhibited>
  </dt_LegalEntityDetails>
  <dt_CaseJudicalPersonActive>
    <CaseJudicalPerson>שופטת, סגנית הנשיא חגית מטלין</CaseJudicalPerson>
  </dt_CaseJudicalPersonActive>
  <dt_Sitting>
    <PreviousMeetingDate>2024-08-08T10:00:00+03:00</PreviousMeetingDate>
    <PreviousSittingTypeID>1</PreviousSittingTypeID>
    <PreviousMeetingDisplayName>שופטת עמיתה חני שירה</PreviousMeetingDisplayName>
    <PreviousMeetingRoleName>שופט</PreviousMeetingRoleName>
    <PreviousMeetingUserTitleName>שופטת עמיתה</PreviousMeetingUserTitleName>
    <PreviousMeetingUserUPN>067414854@GOV.IL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18AD4-AD5A-4B27-A0D3-192C94CEEC98}">
  <ds:schemaRefs/>
</ds:datastoreItem>
</file>

<file path=customXml/itemProps2.xml><?xml version="1.0" encoding="utf-8"?>
<ds:datastoreItem xmlns:ds="http://schemas.openxmlformats.org/officeDocument/2006/customXml" ds:itemID="{BE335B88-9B4F-43E8-AA4E-89C964659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1625</Words>
  <Characters>8129</Characters>
  <Application>Microsoft Office Word</Application>
  <DocSecurity>0</DocSecurity>
  <Lines>67</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2024-09-30T09:12:00Z</dcterms:created>
  <dcterms:modified xsi:type="dcterms:W3CDTF">2024-09-30T09:12:00Z</dcterms:modified>
</cp:coreProperties>
</file>